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215"/>
        <w:rPr>
          <w:rFonts w:ascii="Times New Roman"/>
          <w:sz w:val="24"/>
        </w:rPr>
      </w:pPr>
    </w:p>
    <w:p>
      <w:pPr>
        <w:pStyle w:val="Heading1"/>
      </w:pPr>
      <w:r>
        <w:rPr/>
        <w:t>Lista</w:t>
      </w:r>
      <w:r>
        <w:rPr>
          <w:spacing w:val="7"/>
        </w:rPr>
        <w:t> </w:t>
      </w:r>
      <w:r>
        <w:rPr/>
        <w:t>operacji</w:t>
      </w:r>
      <w:r>
        <w:rPr>
          <w:spacing w:val="7"/>
        </w:rPr>
        <w:t> </w:t>
      </w:r>
      <w:r>
        <w:rPr>
          <w:spacing w:val="-2"/>
        </w:rPr>
        <w:t>wybranych</w:t>
      </w:r>
    </w:p>
    <w:p>
      <w:pPr>
        <w:pStyle w:val="BodyText"/>
        <w:spacing w:before="35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3"/>
        <w:gridCol w:w="11948"/>
      </w:tblGrid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Numer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naboru/konkursu: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099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831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Czas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trwania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naboru: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od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25.08.2026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00:00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08.09.2026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23:59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EUR: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151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000,00</w:t>
            </w:r>
          </w:p>
        </w:tc>
      </w:tr>
      <w:tr>
        <w:trPr>
          <w:trHeight w:val="404" w:hRule="atLeast"/>
        </w:trPr>
        <w:tc>
          <w:tcPr>
            <w:tcW w:w="3983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Limit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dostępnych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środków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w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PLN</w:t>
            </w:r>
            <w:r>
              <w:rPr>
                <w:spacing w:val="-2"/>
                <w:sz w:val="20"/>
                <w:vertAlign w:val="superscript"/>
              </w:rPr>
              <w:t>1</w:t>
            </w:r>
            <w:r>
              <w:rPr>
                <w:spacing w:val="-2"/>
                <w:sz w:val="20"/>
                <w:vertAlign w:val="baseline"/>
              </w:rPr>
              <w:t>:</w:t>
            </w:r>
          </w:p>
        </w:tc>
        <w:tc>
          <w:tcPr>
            <w:tcW w:w="11948" w:type="dxa"/>
          </w:tcPr>
          <w:p>
            <w:pPr>
              <w:pStyle w:val="TableParagraph"/>
              <w:spacing w:before="85"/>
              <w:ind w:left="77"/>
              <w:rPr>
                <w:sz w:val="20"/>
              </w:rPr>
            </w:pPr>
            <w:r>
              <w:rPr>
                <w:sz w:val="20"/>
              </w:rPr>
              <w:t>650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477,80</w:t>
            </w:r>
          </w:p>
        </w:tc>
      </w:tr>
    </w:tbl>
    <w:p>
      <w:pPr>
        <w:pStyle w:val="BodyText"/>
        <w:spacing w:before="1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1578" w:hRule="atLeast"/>
        </w:trPr>
        <w:tc>
          <w:tcPr>
            <w:tcW w:w="637" w:type="dxa"/>
          </w:tcPr>
          <w:p>
            <w:pPr>
              <w:pStyle w:val="TableParagraph"/>
              <w:ind w:left="165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Lp.</w:t>
            </w:r>
          </w:p>
        </w:tc>
        <w:tc>
          <w:tcPr>
            <w:tcW w:w="2071" w:type="dxa"/>
          </w:tcPr>
          <w:p>
            <w:pPr>
              <w:pStyle w:val="TableParagraph"/>
              <w:spacing w:line="261" w:lineRule="auto"/>
              <w:ind w:left="22" w:right="6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Znak sprawy </w:t>
            </w:r>
            <w:r>
              <w:rPr>
                <w:b/>
                <w:spacing w:val="-2"/>
                <w:sz w:val="17"/>
              </w:rPr>
              <w:t>(indywidualne </w:t>
            </w:r>
            <w:r>
              <w:rPr>
                <w:b/>
                <w:sz w:val="17"/>
              </w:rPr>
              <w:t>oznaczenie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sprawy)</w:t>
            </w:r>
          </w:p>
        </w:tc>
        <w:tc>
          <w:tcPr>
            <w:tcW w:w="1274" w:type="dxa"/>
          </w:tcPr>
          <w:p>
            <w:pPr>
              <w:pStyle w:val="TableParagraph"/>
              <w:spacing w:line="261" w:lineRule="auto"/>
              <w:ind w:left="22" w:right="67" w:firstLine="17"/>
              <w:jc w:val="both"/>
              <w:rPr>
                <w:b/>
                <w:sz w:val="17"/>
              </w:rPr>
            </w:pPr>
            <w:r>
              <w:rPr>
                <w:b/>
                <w:sz w:val="17"/>
              </w:rPr>
              <w:t>Nr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identyfikac yjny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podmiotu </w:t>
            </w:r>
            <w:r>
              <w:rPr>
                <w:b/>
                <w:spacing w:val="-2"/>
                <w:sz w:val="17"/>
              </w:rPr>
              <w:t>ubiegającego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2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wsparcie</w:t>
            </w:r>
          </w:p>
        </w:tc>
        <w:tc>
          <w:tcPr>
            <w:tcW w:w="4779" w:type="dxa"/>
          </w:tcPr>
          <w:p>
            <w:pPr>
              <w:pStyle w:val="TableParagraph"/>
              <w:ind w:left="1437"/>
              <w:rPr>
                <w:b/>
                <w:sz w:val="17"/>
              </w:rPr>
            </w:pPr>
            <w:r>
              <w:rPr>
                <w:b/>
                <w:sz w:val="17"/>
              </w:rPr>
              <w:t>Tytuł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operacji/wniosku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97" w:right="139" w:firstLine="2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Wnioskowana </w:t>
            </w:r>
            <w:r>
              <w:rPr>
                <w:b/>
                <w:sz w:val="17"/>
              </w:rPr>
              <w:t>kwota</w:t>
            </w:r>
            <w:r>
              <w:rPr>
                <w:b/>
                <w:spacing w:val="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pomocy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1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Liczba otrzymanych </w:t>
            </w:r>
            <w:r>
              <w:rPr>
                <w:b/>
                <w:sz w:val="17"/>
              </w:rPr>
              <w:t>punktów w </w:t>
            </w:r>
            <w:r>
              <w:rPr>
                <w:b/>
                <w:spacing w:val="-2"/>
                <w:sz w:val="17"/>
              </w:rPr>
              <w:t>ramach lokalnych kryteriów wyboru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23" w:hanging="262"/>
              <w:rPr>
                <w:b/>
                <w:sz w:val="17"/>
              </w:rPr>
            </w:pPr>
            <w:r>
              <w:rPr>
                <w:b/>
                <w:sz w:val="17"/>
              </w:rPr>
              <w:t>Ustalona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z w:val="17"/>
              </w:rPr>
              <w:t>kwota </w:t>
            </w:r>
            <w:r>
              <w:rPr>
                <w:b/>
                <w:spacing w:val="-2"/>
                <w:sz w:val="17"/>
              </w:rPr>
              <w:t>wsparcia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right="9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Kwalifikowalne wydatki publiczne</w:t>
            </w:r>
            <w:r>
              <w:rPr>
                <w:b/>
                <w:spacing w:val="-2"/>
                <w:sz w:val="17"/>
                <w:vertAlign w:val="superscript"/>
              </w:rPr>
              <w:t>2</w:t>
            </w:r>
          </w:p>
        </w:tc>
        <w:tc>
          <w:tcPr>
            <w:tcW w:w="1434" w:type="dxa"/>
          </w:tcPr>
          <w:p>
            <w:pPr>
              <w:pStyle w:val="TableParagraph"/>
              <w:spacing w:line="261" w:lineRule="auto"/>
              <w:ind w:left="363" w:right="139" w:hanging="24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Intensywność pomocy</w:t>
            </w:r>
          </w:p>
        </w:tc>
      </w:tr>
      <w:tr>
        <w:trPr>
          <w:trHeight w:val="303" w:hRule="atLeast"/>
        </w:trPr>
        <w:tc>
          <w:tcPr>
            <w:tcW w:w="15931" w:type="dxa"/>
            <w:gridSpan w:val="9"/>
            <w:tcBorders>
              <w:top w:val="nil"/>
            </w:tcBorders>
          </w:tcPr>
          <w:p>
            <w:pPr>
              <w:pStyle w:val="TableParagraph"/>
              <w:ind w:left="0"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6"/>
                <w:sz w:val="17"/>
              </w:rPr>
              <w:t> </w:t>
            </w:r>
            <w:r>
              <w:rPr>
                <w:b/>
                <w:sz w:val="17"/>
              </w:rPr>
              <w:t>MIEŚCI SIĘ</w:t>
            </w:r>
            <w:r>
              <w:rPr>
                <w:b/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1.</w:t>
            </w:r>
          </w:p>
        </w:tc>
        <w:tc>
          <w:tcPr>
            <w:tcW w:w="207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UM11.65721.00270.2026</w:t>
            </w:r>
          </w:p>
        </w:tc>
        <w:tc>
          <w:tcPr>
            <w:tcW w:w="127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074812571</w:t>
            </w:r>
          </w:p>
        </w:tc>
        <w:tc>
          <w:tcPr>
            <w:tcW w:w="4779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Utworzenie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ogólnodostępnej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strefy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rekreacyjno-</w:t>
            </w:r>
            <w:r>
              <w:rPr>
                <w:spacing w:val="-2"/>
                <w:sz w:val="17"/>
              </w:rPr>
              <w:t>przyrodniczej </w:t>
            </w:r>
            <w:r>
              <w:rPr>
                <w:sz w:val="17"/>
              </w:rPr>
              <w:t>przy Błękitnej Trasie Rowerowej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60"/>
              <w:jc w:val="right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14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2.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UM11.65721.00271.2026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083127900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45"/>
              <w:rPr>
                <w:sz w:val="17"/>
              </w:rPr>
            </w:pPr>
            <w:r>
              <w:rPr>
                <w:sz w:val="17"/>
              </w:rPr>
              <w:t>PRZYSTANEK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MŁYN!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–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interaktywna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strefa</w:t>
            </w:r>
            <w:r>
              <w:rPr>
                <w:spacing w:val="-12"/>
                <w:sz w:val="17"/>
              </w:rPr>
              <w:t> </w:t>
            </w:r>
            <w:r>
              <w:rPr>
                <w:sz w:val="17"/>
              </w:rPr>
              <w:t>rekreacji,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edukacji i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zabawy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3.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UM11.65721.00282.2026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065046423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Zakup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sprzętu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wodnego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dla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rozwoju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turystyki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wodnej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oraz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dla </w:t>
            </w:r>
            <w:r>
              <w:rPr>
                <w:sz w:val="17"/>
              </w:rPr>
              <w:t>zapewnienia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bezpieczeństwa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na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akwenach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wodnych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terenu </w:t>
            </w:r>
            <w:r>
              <w:rPr>
                <w:spacing w:val="-4"/>
                <w:sz w:val="17"/>
              </w:rPr>
              <w:t>LGD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202,00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728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4.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UM11.65721.00289.2026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083956740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right="521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Zatrzymaj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na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Kaszubach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rozwój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małej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infrastruktury rekreacyjnej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turystycznej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Nowych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Czaplach,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Stężycy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i Pierszczewie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929,60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60"/>
              <w:jc w:val="right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929,60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14"/>
              <w:rPr>
                <w:sz w:val="17"/>
              </w:rPr>
            </w:pPr>
            <w:r>
              <w:rPr>
                <w:sz w:val="17"/>
              </w:rPr>
              <w:t>99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929,60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1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5.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UM11.65721.00285.2026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068297924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z w:val="17"/>
              </w:rPr>
              <w:t>Przebudowa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placu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zabaw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przy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Szkole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Podstawowej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nr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1</w:t>
            </w:r>
            <w:r>
              <w:rPr>
                <w:spacing w:val="-11"/>
                <w:sz w:val="17"/>
              </w:rPr>
              <w:t> </w:t>
            </w:r>
            <w:r>
              <w:rPr>
                <w:sz w:val="17"/>
              </w:rPr>
              <w:t>w </w:t>
            </w:r>
            <w:r>
              <w:rPr>
                <w:spacing w:val="-2"/>
                <w:sz w:val="17"/>
              </w:rPr>
              <w:t>Kartuzach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jako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ogólnodostępnej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infrastruktury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rekreacyjnej.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0" w:right="313"/>
              <w:jc w:val="right"/>
              <w:rPr>
                <w:sz w:val="17"/>
              </w:rPr>
            </w:pPr>
            <w:r>
              <w:rPr>
                <w:sz w:val="17"/>
              </w:rPr>
              <w:t>100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267"/>
              <w:rPr>
                <w:sz w:val="17"/>
              </w:rPr>
            </w:pPr>
            <w:r>
              <w:rPr>
                <w:sz w:val="17"/>
              </w:rPr>
              <w:t>336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414,25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576" w:hRule="atLeast"/>
        </w:trPr>
        <w:tc>
          <w:tcPr>
            <w:tcW w:w="637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6.</w:t>
            </w:r>
          </w:p>
        </w:tc>
        <w:tc>
          <w:tcPr>
            <w:tcW w:w="2071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UM11.65721.00272.2026</w:t>
            </w:r>
          </w:p>
        </w:tc>
        <w:tc>
          <w:tcPr>
            <w:tcW w:w="1274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069093421</w:t>
            </w:r>
          </w:p>
        </w:tc>
        <w:tc>
          <w:tcPr>
            <w:tcW w:w="4779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z w:val="17"/>
              </w:rPr>
              <w:t>Stworzenie multimedialnego punktu informacyjno-</w:t>
            </w:r>
            <w:r>
              <w:rPr>
                <w:spacing w:val="-2"/>
                <w:sz w:val="17"/>
              </w:rPr>
              <w:t>edukacyjnego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przy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szlaku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rowerowym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„Wzdłuż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jeziora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92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0" w:right="360"/>
              <w:jc w:val="right"/>
              <w:rPr>
                <w:sz w:val="17"/>
              </w:rPr>
            </w:pPr>
            <w:r>
              <w:rPr>
                <w:sz w:val="17"/>
              </w:rPr>
              <w:t>92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314"/>
              <w:rPr>
                <w:sz w:val="17"/>
              </w:rPr>
            </w:pPr>
            <w:r>
              <w:rPr>
                <w:sz w:val="17"/>
              </w:rPr>
              <w:t>92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000,00</w:t>
            </w:r>
          </w:p>
        </w:tc>
        <w:tc>
          <w:tcPr>
            <w:tcW w:w="1434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</w:tbl>
    <w:p>
      <w:pPr>
        <w:pStyle w:val="TableParagraph"/>
        <w:spacing w:after="0"/>
        <w:jc w:val="center"/>
        <w:rPr>
          <w:sz w:val="17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80" w:bottom="1533" w:left="425" w:right="425"/>
          <w:pgNumType w:start="1"/>
        </w:sect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7"/>
        <w:gridCol w:w="2071"/>
        <w:gridCol w:w="1274"/>
        <w:gridCol w:w="4779"/>
        <w:gridCol w:w="1434"/>
        <w:gridCol w:w="1434"/>
        <w:gridCol w:w="1434"/>
        <w:gridCol w:w="1434"/>
        <w:gridCol w:w="1434"/>
      </w:tblGrid>
      <w:tr>
        <w:trPr>
          <w:trHeight w:val="258" w:hRule="atLeast"/>
        </w:trPr>
        <w:tc>
          <w:tcPr>
            <w:tcW w:w="637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071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  <w:tcBorders>
              <w:top w:val="nil"/>
            </w:tcBorders>
          </w:tcPr>
          <w:p>
            <w:pPr>
              <w:pStyle w:val="TableParagraph"/>
              <w:spacing w:before="6"/>
              <w:rPr>
                <w:sz w:val="17"/>
              </w:rPr>
            </w:pPr>
            <w:r>
              <w:rPr>
                <w:spacing w:val="-2"/>
                <w:sz w:val="17"/>
              </w:rPr>
              <w:t>Węgorzyno".</w:t>
            </w:r>
          </w:p>
        </w:tc>
        <w:tc>
          <w:tcPr>
            <w:tcW w:w="143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  <w:tcBorders>
              <w:top w:val="nil"/>
            </w:tcBorders>
          </w:tcPr>
          <w:p>
            <w:pPr>
              <w:pStyle w:val="TableParagraph"/>
              <w:ind w:left="29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(mieszczące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590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929,60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827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545,85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15931" w:type="dxa"/>
            <w:gridSpan w:val="9"/>
          </w:tcPr>
          <w:p>
            <w:pPr>
              <w:pStyle w:val="TableParagraph"/>
              <w:ind w:left="0" w:right="46"/>
              <w:jc w:val="center"/>
              <w:rPr>
                <w:sz w:val="17"/>
              </w:rPr>
            </w:pPr>
            <w:r>
              <w:rPr>
                <w:sz w:val="17"/>
              </w:rPr>
              <w:t>OPERACJA</w:t>
            </w:r>
            <w:r>
              <w:rPr>
                <w:spacing w:val="-5"/>
                <w:sz w:val="17"/>
              </w:rPr>
              <w:t> </w:t>
            </w:r>
            <w:r>
              <w:rPr>
                <w:b/>
                <w:sz w:val="17"/>
              </w:rPr>
              <w:t>NIE MIEŚCI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SIĘ</w:t>
            </w:r>
            <w:r>
              <w:rPr>
                <w:b/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LIMICIE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ŚRODKÓW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WSKAZANYCH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W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OGŁOSZENIU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O</w:t>
            </w:r>
            <w:r>
              <w:rPr>
                <w:spacing w:val="-4"/>
                <w:sz w:val="17"/>
              </w:rPr>
              <w:t> </w:t>
            </w:r>
            <w:r>
              <w:rPr>
                <w:spacing w:val="-2"/>
                <w:sz w:val="17"/>
              </w:rPr>
              <w:t>KONKURSIE</w:t>
            </w:r>
          </w:p>
        </w:tc>
      </w:tr>
      <w:tr>
        <w:trPr>
          <w:trHeight w:val="516" w:hRule="atLeast"/>
        </w:trPr>
        <w:tc>
          <w:tcPr>
            <w:tcW w:w="637" w:type="dxa"/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7.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UM11.65721.00277.2026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080240426</w:t>
            </w:r>
          </w:p>
        </w:tc>
        <w:tc>
          <w:tcPr>
            <w:tcW w:w="4779" w:type="dxa"/>
          </w:tcPr>
          <w:p>
            <w:pPr>
              <w:pStyle w:val="TableParagraph"/>
              <w:spacing w:line="261" w:lineRule="auto"/>
              <w:rPr>
                <w:sz w:val="17"/>
              </w:rPr>
            </w:pPr>
            <w:r>
              <w:rPr>
                <w:spacing w:val="-2"/>
                <w:sz w:val="17"/>
              </w:rPr>
              <w:t>Goręczyno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uczy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chroni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–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rozwój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infrastruktury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rekreacyjnej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z </w:t>
            </w:r>
            <w:r>
              <w:rPr>
                <w:sz w:val="17"/>
              </w:rPr>
              <w:t>myślą o bezpieczeństwie i ekologii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76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160,00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76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160,00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76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160,00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637" w:type="dxa"/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8.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UM11.65721.00295.2026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083947976</w:t>
            </w:r>
          </w:p>
        </w:tc>
        <w:tc>
          <w:tcPr>
            <w:tcW w:w="4779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KASZUBSKA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PRZYSTAŃ</w:t>
            </w:r>
            <w:r>
              <w:rPr>
                <w:spacing w:val="-5"/>
                <w:sz w:val="17"/>
              </w:rPr>
              <w:t> </w:t>
            </w:r>
            <w:r>
              <w:rPr>
                <w:spacing w:val="-2"/>
                <w:sz w:val="17"/>
              </w:rPr>
              <w:t>KULTURY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194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405,15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194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405,15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194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405,15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637" w:type="dxa"/>
          </w:tcPr>
          <w:p>
            <w:pPr>
              <w:pStyle w:val="TableParagraph"/>
              <w:ind w:left="223"/>
              <w:rPr>
                <w:sz w:val="17"/>
              </w:rPr>
            </w:pPr>
            <w:r>
              <w:rPr>
                <w:spacing w:val="-5"/>
                <w:sz w:val="17"/>
              </w:rPr>
              <w:t>9.</w:t>
            </w:r>
          </w:p>
        </w:tc>
        <w:tc>
          <w:tcPr>
            <w:tcW w:w="2071" w:type="dxa"/>
          </w:tcPr>
          <w:p>
            <w:pPr>
              <w:pStyle w:val="TableParagraph"/>
              <w:ind w:left="56"/>
              <w:rPr>
                <w:sz w:val="17"/>
              </w:rPr>
            </w:pPr>
            <w:r>
              <w:rPr>
                <w:spacing w:val="-2"/>
                <w:sz w:val="17"/>
              </w:rPr>
              <w:t>UM11.65721.00262.2026</w:t>
            </w:r>
          </w:p>
        </w:tc>
        <w:tc>
          <w:tcPr>
            <w:tcW w:w="1274" w:type="dxa"/>
          </w:tcPr>
          <w:p>
            <w:pPr>
              <w:pStyle w:val="TableParagraph"/>
              <w:ind w:left="0" w:right="4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074804744</w:t>
            </w:r>
          </w:p>
        </w:tc>
        <w:tc>
          <w:tcPr>
            <w:tcW w:w="4779" w:type="dxa"/>
          </w:tcPr>
          <w:p>
            <w:pPr>
              <w:pStyle w:val="TableParagraph"/>
              <w:rPr>
                <w:sz w:val="17"/>
              </w:rPr>
            </w:pPr>
            <w:r>
              <w:rPr>
                <w:spacing w:val="-2"/>
                <w:sz w:val="17"/>
              </w:rPr>
              <w:t>"Budowa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boiska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sportowego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przy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placu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zabaw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Borowie"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z w:val="17"/>
              </w:rPr>
              <w:t>199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978,78</w:t>
            </w:r>
          </w:p>
        </w:tc>
        <w:tc>
          <w:tcPr>
            <w:tcW w:w="1434" w:type="dxa"/>
          </w:tcPr>
          <w:p>
            <w:pPr>
              <w:pStyle w:val="TableParagraph"/>
              <w:ind w:left="47" w:right="9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199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878,70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199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878,70</w:t>
            </w:r>
          </w:p>
        </w:tc>
        <w:tc>
          <w:tcPr>
            <w:tcW w:w="1434" w:type="dxa"/>
          </w:tcPr>
          <w:p>
            <w:pPr>
              <w:pStyle w:val="TableParagraph"/>
              <w:ind w:right="9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100%</w:t>
            </w: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73"/>
              <w:rPr>
                <w:sz w:val="17"/>
              </w:rPr>
            </w:pPr>
            <w:r>
              <w:rPr>
                <w:spacing w:val="-2"/>
                <w:sz w:val="17"/>
              </w:rPr>
              <w:t>Razem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(niemieszczące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się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w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limicie)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470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443,85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470</w:t>
            </w:r>
            <w:r>
              <w:rPr>
                <w:spacing w:val="-8"/>
                <w:sz w:val="17"/>
              </w:rPr>
              <w:t> </w:t>
            </w:r>
            <w:r>
              <w:rPr>
                <w:spacing w:val="-2"/>
                <w:sz w:val="17"/>
              </w:rPr>
              <w:t>443,85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>
        <w:trPr>
          <w:trHeight w:val="303" w:hRule="atLeast"/>
        </w:trPr>
        <w:tc>
          <w:tcPr>
            <w:tcW w:w="8761" w:type="dxa"/>
            <w:gridSpan w:val="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868" w:type="dxa"/>
            <w:gridSpan w:val="2"/>
          </w:tcPr>
          <w:p>
            <w:pPr>
              <w:pStyle w:val="TableParagraph"/>
              <w:ind w:left="1251"/>
              <w:rPr>
                <w:b/>
                <w:sz w:val="17"/>
              </w:rPr>
            </w:pPr>
            <w:r>
              <w:rPr>
                <w:b/>
                <w:sz w:val="17"/>
              </w:rPr>
              <w:t>Razem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(wszystkie)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061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373,45</w:t>
            </w:r>
          </w:p>
        </w:tc>
        <w:tc>
          <w:tcPr>
            <w:tcW w:w="1434" w:type="dxa"/>
          </w:tcPr>
          <w:p>
            <w:pPr>
              <w:pStyle w:val="TableParagraph"/>
              <w:ind w:right="9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297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989,70</w:t>
            </w:r>
          </w:p>
        </w:tc>
        <w:tc>
          <w:tcPr>
            <w:tcW w:w="1434" w:type="dxa"/>
            <w:shd w:val="clear" w:color="auto" w:fill="EDEDED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8"/>
        <w:rPr>
          <w:b/>
          <w:sz w:val="20"/>
        </w:rPr>
      </w:pPr>
    </w:p>
    <w:p>
      <w:pPr>
        <w:spacing w:before="0"/>
        <w:ind w:left="9898" w:right="0" w:firstLine="0"/>
        <w:jc w:val="left"/>
        <w:rPr>
          <w:sz w:val="20"/>
        </w:rPr>
      </w:pPr>
      <w:r>
        <w:rPr>
          <w:spacing w:val="-2"/>
          <w:w w:val="90"/>
          <w:sz w:val="20"/>
        </w:rPr>
        <w:t>..................................................................................</w:t>
      </w: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line="261" w:lineRule="auto"/>
        <w:ind w:left="85" w:right="120"/>
      </w:pPr>
      <w:r>
        <w:rPr>
          <w:spacing w:val="-2"/>
          <w:vertAlign w:val="superscript"/>
        </w:rPr>
        <w:t>1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Przeliczenia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dokonano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według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kursu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euro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ustalonego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przez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Europejski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Bank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Centralny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z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przedostatniego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dnia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miesiąca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poprzedzającego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ogłoszenie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naboru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wniosków.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Ostatecznego</w:t>
      </w:r>
      <w:r>
        <w:rPr>
          <w:spacing w:val="-5"/>
          <w:vertAlign w:val="baseline"/>
        </w:rPr>
        <w:t> </w:t>
      </w:r>
      <w:r>
        <w:rPr>
          <w:spacing w:val="-2"/>
          <w:vertAlign w:val="baseline"/>
        </w:rPr>
        <w:t>przeliczenia </w:t>
      </w:r>
      <w:r>
        <w:rPr>
          <w:vertAlign w:val="baseline"/>
        </w:rPr>
        <w:t>dokona</w:t>
      </w:r>
      <w:r>
        <w:rPr>
          <w:spacing w:val="-2"/>
          <w:vertAlign w:val="baseline"/>
        </w:rPr>
        <w:t> </w:t>
      </w:r>
      <w:r>
        <w:rPr>
          <w:vertAlign w:val="baseline"/>
        </w:rPr>
        <w:t>Samorząd</w:t>
      </w:r>
      <w:r>
        <w:rPr>
          <w:spacing w:val="-2"/>
          <w:vertAlign w:val="baseline"/>
        </w:rPr>
        <w:t> </w:t>
      </w:r>
      <w:r>
        <w:rPr>
          <w:vertAlign w:val="baseline"/>
        </w:rPr>
        <w:t>Województwa</w:t>
      </w:r>
      <w:r>
        <w:rPr>
          <w:spacing w:val="-2"/>
          <w:vertAlign w:val="baseline"/>
        </w:rPr>
        <w:t> </w:t>
      </w:r>
      <w:r>
        <w:rPr>
          <w:vertAlign w:val="baseline"/>
        </w:rPr>
        <w:t>Pomorskiego</w:t>
      </w:r>
      <w:r>
        <w:rPr>
          <w:spacing w:val="-2"/>
          <w:vertAlign w:val="baseline"/>
        </w:rPr>
        <w:t> </w:t>
      </w:r>
      <w:r>
        <w:rPr>
          <w:vertAlign w:val="baseline"/>
        </w:rPr>
        <w:t>na</w:t>
      </w:r>
      <w:r>
        <w:rPr>
          <w:spacing w:val="-2"/>
          <w:vertAlign w:val="baseline"/>
        </w:rPr>
        <w:t> </w:t>
      </w:r>
      <w:r>
        <w:rPr>
          <w:vertAlign w:val="baseline"/>
        </w:rPr>
        <w:t>etapie</w:t>
      </w:r>
      <w:r>
        <w:rPr>
          <w:spacing w:val="-2"/>
          <w:vertAlign w:val="baseline"/>
        </w:rPr>
        <w:t> </w:t>
      </w:r>
      <w:r>
        <w:rPr>
          <w:vertAlign w:val="baseline"/>
        </w:rPr>
        <w:t>podpisywania</w:t>
      </w:r>
      <w:r>
        <w:rPr>
          <w:spacing w:val="-2"/>
          <w:vertAlign w:val="baseline"/>
        </w:rPr>
        <w:t> </w:t>
      </w:r>
      <w:r>
        <w:rPr>
          <w:vertAlign w:val="baseline"/>
        </w:rPr>
        <w:t>umów</w:t>
      </w:r>
      <w:r>
        <w:rPr>
          <w:spacing w:val="-2"/>
          <w:vertAlign w:val="baseline"/>
        </w:rPr>
        <w:t> </w:t>
      </w:r>
      <w:r>
        <w:rPr>
          <w:vertAlign w:val="baseline"/>
        </w:rPr>
        <w:t>z</w:t>
      </w:r>
      <w:r>
        <w:rPr>
          <w:spacing w:val="-2"/>
          <w:vertAlign w:val="baseline"/>
        </w:rPr>
        <w:t> </w:t>
      </w:r>
      <w:r>
        <w:rPr>
          <w:vertAlign w:val="baseline"/>
        </w:rPr>
        <w:t>beneficjentami.</w:t>
      </w:r>
    </w:p>
    <w:p>
      <w:pPr>
        <w:pStyle w:val="BodyText"/>
        <w:spacing w:line="261" w:lineRule="auto"/>
        <w:ind w:left="85" w:right="97"/>
      </w:pPr>
      <w:r>
        <w:rPr>
          <w:vertAlign w:val="superscript"/>
        </w:rPr>
        <w:t>2</w:t>
      </w:r>
      <w:r>
        <w:rPr>
          <w:spacing w:val="-13"/>
          <w:vertAlign w:val="baseline"/>
        </w:rPr>
        <w:t> </w:t>
      </w:r>
      <w:r>
        <w:rPr>
          <w:vertAlign w:val="baseline"/>
        </w:rPr>
        <w:t>W</w:t>
      </w:r>
      <w:r>
        <w:rPr>
          <w:spacing w:val="-12"/>
          <w:vertAlign w:val="baseline"/>
        </w:rPr>
        <w:t> </w:t>
      </w:r>
      <w:r>
        <w:rPr>
          <w:vertAlign w:val="baseline"/>
        </w:rPr>
        <w:t>przypadku</w:t>
      </w:r>
      <w:r>
        <w:rPr>
          <w:spacing w:val="-13"/>
          <w:vertAlign w:val="baseline"/>
        </w:rPr>
        <w:t> </w:t>
      </w:r>
      <w:r>
        <w:rPr>
          <w:vertAlign w:val="baseline"/>
        </w:rPr>
        <w:t>JSFP</w:t>
      </w:r>
      <w:r>
        <w:rPr>
          <w:spacing w:val="-12"/>
          <w:vertAlign w:val="baseline"/>
        </w:rPr>
        <w:t> </w:t>
      </w:r>
      <w:r>
        <w:rPr>
          <w:vertAlign w:val="baseline"/>
        </w:rPr>
        <w:t>kwalifikowalne</w:t>
      </w:r>
      <w:r>
        <w:rPr>
          <w:spacing w:val="-13"/>
          <w:vertAlign w:val="baseline"/>
        </w:rPr>
        <w:t> </w:t>
      </w:r>
      <w:r>
        <w:rPr>
          <w:vertAlign w:val="baseline"/>
        </w:rPr>
        <w:t>wydatki</w:t>
      </w:r>
      <w:r>
        <w:rPr>
          <w:spacing w:val="-13"/>
          <w:vertAlign w:val="baseline"/>
        </w:rPr>
        <w:t> </w:t>
      </w:r>
      <w:r>
        <w:rPr>
          <w:vertAlign w:val="baseline"/>
        </w:rPr>
        <w:t>publiczne</w:t>
      </w:r>
      <w:r>
        <w:rPr>
          <w:spacing w:val="-12"/>
          <w:vertAlign w:val="baseline"/>
        </w:rPr>
        <w:t> </w:t>
      </w:r>
      <w:r>
        <w:rPr>
          <w:vertAlign w:val="baseline"/>
        </w:rPr>
        <w:t>stanowią</w:t>
      </w:r>
      <w:r>
        <w:rPr>
          <w:spacing w:val="-13"/>
          <w:vertAlign w:val="baseline"/>
        </w:rPr>
        <w:t> </w:t>
      </w:r>
      <w:r>
        <w:rPr>
          <w:vertAlign w:val="baseline"/>
        </w:rPr>
        <w:t>łączną</w:t>
      </w:r>
      <w:r>
        <w:rPr>
          <w:spacing w:val="-12"/>
          <w:vertAlign w:val="baseline"/>
        </w:rPr>
        <w:t> </w:t>
      </w:r>
      <w:r>
        <w:rPr>
          <w:vertAlign w:val="baseline"/>
        </w:rPr>
        <w:t>wysokość</w:t>
      </w:r>
      <w:r>
        <w:rPr>
          <w:spacing w:val="-13"/>
          <w:vertAlign w:val="baseline"/>
        </w:rPr>
        <w:t> </w:t>
      </w:r>
      <w:r>
        <w:rPr>
          <w:vertAlign w:val="baseline"/>
        </w:rPr>
        <w:t>środków</w:t>
      </w:r>
      <w:r>
        <w:rPr>
          <w:spacing w:val="-12"/>
          <w:vertAlign w:val="baseline"/>
        </w:rPr>
        <w:t> </w:t>
      </w:r>
      <w:r>
        <w:rPr>
          <w:vertAlign w:val="baseline"/>
        </w:rPr>
        <w:t>publicznych</w:t>
      </w:r>
      <w:r>
        <w:rPr>
          <w:spacing w:val="-13"/>
          <w:vertAlign w:val="baseline"/>
        </w:rPr>
        <w:t> </w:t>
      </w:r>
      <w:r>
        <w:rPr>
          <w:vertAlign w:val="baseline"/>
        </w:rPr>
        <w:t>(tj.</w:t>
      </w:r>
      <w:r>
        <w:rPr>
          <w:spacing w:val="-12"/>
          <w:vertAlign w:val="baseline"/>
        </w:rPr>
        <w:t> </w:t>
      </w:r>
      <w:r>
        <w:rPr>
          <w:vertAlign w:val="baseline"/>
        </w:rPr>
        <w:t>wkład</w:t>
      </w:r>
      <w:r>
        <w:rPr>
          <w:spacing w:val="-13"/>
          <w:vertAlign w:val="baseline"/>
        </w:rPr>
        <w:t> </w:t>
      </w:r>
      <w:r>
        <w:rPr>
          <w:vertAlign w:val="baseline"/>
        </w:rPr>
        <w:t>EFRROW</w:t>
      </w:r>
      <w:r>
        <w:rPr>
          <w:spacing w:val="-12"/>
          <w:vertAlign w:val="baseline"/>
        </w:rPr>
        <w:t> </w:t>
      </w:r>
      <w:r>
        <w:rPr>
          <w:vertAlign w:val="baseline"/>
        </w:rPr>
        <w:t>–</w:t>
      </w:r>
      <w:r>
        <w:rPr>
          <w:spacing w:val="-13"/>
          <w:vertAlign w:val="baseline"/>
        </w:rPr>
        <w:t> </w:t>
      </w:r>
      <w:r>
        <w:rPr>
          <w:vertAlign w:val="baseline"/>
        </w:rPr>
        <w:t>55%</w:t>
      </w:r>
      <w:r>
        <w:rPr>
          <w:spacing w:val="-12"/>
          <w:vertAlign w:val="baseline"/>
        </w:rPr>
        <w:t> </w:t>
      </w:r>
      <w:r>
        <w:rPr>
          <w:vertAlign w:val="baseline"/>
        </w:rPr>
        <w:t>oraz</w:t>
      </w:r>
      <w:r>
        <w:rPr>
          <w:spacing w:val="-13"/>
          <w:vertAlign w:val="baseline"/>
        </w:rPr>
        <w:t> </w:t>
      </w:r>
      <w:r>
        <w:rPr>
          <w:vertAlign w:val="baseline"/>
        </w:rPr>
        <w:t>środki</w:t>
      </w:r>
      <w:r>
        <w:rPr>
          <w:spacing w:val="-12"/>
          <w:vertAlign w:val="baseline"/>
        </w:rPr>
        <w:t> </w:t>
      </w:r>
      <w:r>
        <w:rPr>
          <w:vertAlign w:val="baseline"/>
        </w:rPr>
        <w:t>współfinansowania</w:t>
      </w:r>
      <w:r>
        <w:rPr>
          <w:spacing w:val="-13"/>
          <w:vertAlign w:val="baseline"/>
        </w:rPr>
        <w:t> </w:t>
      </w:r>
      <w:r>
        <w:rPr>
          <w:vertAlign w:val="baseline"/>
        </w:rPr>
        <w:t>krajowego</w:t>
      </w:r>
      <w:r>
        <w:rPr>
          <w:spacing w:val="-12"/>
          <w:vertAlign w:val="baseline"/>
        </w:rPr>
        <w:t> </w:t>
      </w:r>
      <w:r>
        <w:rPr>
          <w:vertAlign w:val="baseline"/>
        </w:rPr>
        <w:t>–</w:t>
      </w:r>
      <w:r>
        <w:rPr>
          <w:spacing w:val="-13"/>
          <w:vertAlign w:val="baseline"/>
        </w:rPr>
        <w:t> </w:t>
      </w:r>
      <w:r>
        <w:rPr>
          <w:vertAlign w:val="baseline"/>
        </w:rPr>
        <w:t>45%</w:t>
      </w:r>
      <w:r>
        <w:rPr>
          <w:spacing w:val="-12"/>
          <w:vertAlign w:val="baseline"/>
        </w:rPr>
        <w:t> </w:t>
      </w:r>
      <w:r>
        <w:rPr>
          <w:vertAlign w:val="baseline"/>
        </w:rPr>
        <w:t>w</w:t>
      </w:r>
      <w:r>
        <w:rPr>
          <w:spacing w:val="-13"/>
          <w:vertAlign w:val="baseline"/>
        </w:rPr>
        <w:t> </w:t>
      </w:r>
      <w:r>
        <w:rPr>
          <w:vertAlign w:val="baseline"/>
        </w:rPr>
        <w:t>tym</w:t>
      </w:r>
      <w:r>
        <w:rPr>
          <w:spacing w:val="-12"/>
          <w:vertAlign w:val="baseline"/>
        </w:rPr>
        <w:t> </w:t>
      </w:r>
      <w:r>
        <w:rPr>
          <w:vertAlign w:val="baseline"/>
        </w:rPr>
        <w:t>budżet</w:t>
      </w:r>
      <w:r>
        <w:rPr>
          <w:spacing w:val="-13"/>
          <w:vertAlign w:val="baseline"/>
        </w:rPr>
        <w:t> </w:t>
      </w:r>
      <w:r>
        <w:rPr>
          <w:vertAlign w:val="baseline"/>
        </w:rPr>
        <w:t>państwa 20% oraz wkład własny JSFP 25%)</w:t>
      </w:r>
    </w:p>
    <w:sectPr>
      <w:type w:val="continuous"/>
      <w:pgSz w:w="16840" w:h="11910" w:orient="landscape"/>
      <w:pgMar w:header="422" w:footer="1054" w:top="12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8192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8704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94777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7680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right="54"/>
      <w:jc w:val="center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1"/>
      <w:ind w:left="46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2026-10-16T11:55:10Z</dcterms:created>
  <dcterms:modified xsi:type="dcterms:W3CDTF">2026-10-16T11:55:10Z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TCPDF</vt:lpwstr>
  </property>
  <property fmtid="{D5CDD505-2E9C-101B-9397-08002B2CF9AE}" pid="4" name="LastSaved">
    <vt:filetime>2026-10-16T00:00:00Z</vt:filetime>
  </property>
  <property fmtid="{D5CDD505-2E9C-101B-9397-08002B2CF9AE}" pid="5" name="Producer">
    <vt:lpwstr>TCPDF 6.5.0 (http://www.tcpdf.org)</vt:lpwstr>
  </property>
</Properties>
</file>