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127" w:right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375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25.08.2026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08.09.2026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z w:val="20"/>
              </w:rPr>
              <w:t>242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400,00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PLN</w:t>
            </w:r>
            <w:r>
              <w:rPr>
                <w:spacing w:val="-2"/>
                <w:sz w:val="20"/>
                <w:vertAlign w:val="superscript"/>
              </w:rPr>
              <w:t>1</w:t>
            </w:r>
            <w:r>
              <w:rPr>
                <w:spacing w:val="-2"/>
                <w:sz w:val="20"/>
                <w:vertAlign w:val="baseline"/>
              </w:rPr>
              <w:t>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 w:right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044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210,72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 w:right="0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 w:right="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right="0" w:hanging="26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publiczne</w:t>
            </w:r>
            <w:r>
              <w:rPr>
                <w:b/>
                <w:spacing w:val="-2"/>
                <w:sz w:val="17"/>
                <w:vertAlign w:val="superscript"/>
              </w:rPr>
              <w:t>2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03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UM11.65721.00283.2026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083951856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Oratorium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kaszubskie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Annus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Ritualis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893,00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893,00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893,00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UM11.65721.00259.2026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069093421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Produkcja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filmu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fabularnego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propagującego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dziedzictwo </w:t>
            </w:r>
            <w:r>
              <w:rPr>
                <w:sz w:val="17"/>
              </w:rPr>
              <w:t>kulturowe Szwajcarii Kaszubskiej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941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UM11.65721.00269.2026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076951074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z w:val="17"/>
              </w:rPr>
              <w:t>Zachowanie i propagowanie dziedzictwa kulturowego Szwajcarii Kaszubskiej poprzez zakup strojów ludowych i </w:t>
            </w:r>
            <w:r>
              <w:rPr>
                <w:spacing w:val="-2"/>
                <w:sz w:val="17"/>
              </w:rPr>
              <w:t>realizację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materiału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wideo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dokumentującego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lokalną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kulturę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 język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4.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UM11.65721.00286.2026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081932820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Zakup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strojów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ludowych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KGW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Glincz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oraz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stworzenie mobilnej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terenowej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gry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„Kaszëbskô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Wandra”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59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395,24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395,24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395,24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5.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UM11.65721.00293.2026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063809470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Kultywowanie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propagowanie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dziedzictwa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kulturowego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Kaszub </w:t>
            </w:r>
            <w:r>
              <w:rPr>
                <w:sz w:val="17"/>
              </w:rPr>
              <w:t>poprzez działalność artystyczną Chóru Discantus.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8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6.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UM11.65721.00265.2026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083107563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z w:val="17"/>
              </w:rPr>
              <w:t>Zachowanie i propagowanie dziedzictwa kulturowego </w:t>
            </w:r>
            <w:r>
              <w:rPr>
                <w:spacing w:val="-2"/>
                <w:sz w:val="17"/>
              </w:rPr>
              <w:t>Szwajcarii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Kaszubskiej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poprzez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zakup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strojów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ludowych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dla </w:t>
            </w:r>
            <w:r>
              <w:rPr>
                <w:sz w:val="17"/>
              </w:rPr>
              <w:t>Zespołu Pieśni i Tańca „Marzëbiónczi”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130,00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130,00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130,00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</w:tbl>
    <w:p>
      <w:pPr>
        <w:pStyle w:val="BodyText"/>
        <w:spacing w:before="13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2542396</wp:posOffset>
            </wp:positionH>
            <wp:positionV relativeFrom="paragraph">
              <wp:posOffset>245345</wp:posOffset>
            </wp:positionV>
            <wp:extent cx="5428488" cy="3108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29" w:top="1220" w:bottom="220" w:left="425" w:right="425"/>
          <w:pgNumType w:start="1"/>
        </w:sectPr>
      </w:pPr>
    </w:p>
    <w:p>
      <w:pPr>
        <w:pStyle w:val="BodyText"/>
        <w:spacing w:before="6"/>
        <w:rPr>
          <w:b/>
          <w:sz w:val="6"/>
        </w:r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7.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UM11.65721.00267.2026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083127900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Zakup tradycyjnych strojów kaszubskich oraz </w:t>
            </w:r>
            <w:r>
              <w:rPr>
                <w:spacing w:val="-2"/>
                <w:sz w:val="17"/>
              </w:rPr>
              <w:t>kaszubskich </w:t>
            </w:r>
            <w:r>
              <w:rPr>
                <w:sz w:val="17"/>
              </w:rPr>
              <w:t>instrumentów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ludowych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50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684,00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684,00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684,00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8.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UM11.65721.00275.2026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083105365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555"/>
              <w:jc w:val="left"/>
              <w:rPr>
                <w:sz w:val="17"/>
              </w:rPr>
            </w:pPr>
            <w:r>
              <w:rPr>
                <w:sz w:val="17"/>
              </w:rPr>
              <w:t>Muzyka Kaszub w sercu tradycji – doposażenie kapeli Kaszubskiego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Zespołu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Pieśni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i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Tańca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„Przodkowianie”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z </w:t>
            </w:r>
            <w:r>
              <w:rPr>
                <w:spacing w:val="-2"/>
                <w:sz w:val="17"/>
              </w:rPr>
              <w:t>Przodkowa.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637" w:type="dxa"/>
          </w:tcPr>
          <w:p>
            <w:pPr>
              <w:pStyle w:val="TableParagraph"/>
              <w:ind w:left="223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9.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UM11.65721.00278.2026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065049685</w:t>
            </w:r>
          </w:p>
        </w:tc>
        <w:tc>
          <w:tcPr>
            <w:tcW w:w="4779" w:type="dxa"/>
          </w:tcPr>
          <w:p>
            <w:pPr>
              <w:pStyle w:val="TableParagraph"/>
              <w:ind w:right="0"/>
              <w:jc w:val="left"/>
              <w:rPr>
                <w:sz w:val="17"/>
              </w:rPr>
            </w:pPr>
            <w:r>
              <w:rPr>
                <w:sz w:val="17"/>
              </w:rPr>
              <w:t>Z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rybackiej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tradycji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taniec,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strój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kaszubskie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dziedzictwo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120,00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10.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UM11.65721.00284.2026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076543133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11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Wzory,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które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czekają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odkrycie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dziedzictwo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Zofii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Formeli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w rzeźbie,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obrazie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hafcie.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Wydanie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teki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haftu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kaszubskiego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oraz </w:t>
            </w:r>
            <w:r>
              <w:rPr>
                <w:sz w:val="17"/>
              </w:rPr>
              <w:t>zorganizowanie pleneru artystycznego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11.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UM11.65721.00288.2026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064049081</w:t>
            </w:r>
          </w:p>
        </w:tc>
        <w:tc>
          <w:tcPr>
            <w:tcW w:w="4779" w:type="dxa"/>
          </w:tcPr>
          <w:p>
            <w:pPr>
              <w:pStyle w:val="TableParagraph"/>
              <w:ind w:right="0"/>
              <w:jc w:val="left"/>
              <w:rPr>
                <w:sz w:val="17"/>
              </w:rPr>
            </w:pPr>
            <w:r>
              <w:rPr>
                <w:sz w:val="17"/>
              </w:rPr>
              <w:t>Kaszubska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tradycja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od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święta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i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co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dzień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66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822,00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66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822,00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66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822,00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12.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UM11.65721.00291.2026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067937421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Zakup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strojów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ludowych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instrumentów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Regionalnego </w:t>
            </w:r>
            <w:r>
              <w:rPr>
                <w:sz w:val="17"/>
              </w:rPr>
              <w:t>Zespołu Pieśni i Tańca Kaszuby w Kartuzach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560,00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560,00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560,00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13.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UM11.65721.00296.2026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083594386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z w:val="17"/>
              </w:rPr>
              <w:t>Festiwale Kaszubskiego Dziedzictwa Kulturowego w </w:t>
            </w:r>
            <w:r>
              <w:rPr>
                <w:spacing w:val="-2"/>
                <w:sz w:val="17"/>
              </w:rPr>
              <w:t>Kaszubskiej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Lawendzie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interaktywna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edukacja,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kultywowanie </w:t>
            </w:r>
            <w:r>
              <w:rPr>
                <w:sz w:val="17"/>
              </w:rPr>
              <w:t>języka oraz tradycji regionalnych.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nil"/>
            </w:tcBorders>
          </w:tcPr>
          <w:p>
            <w:pPr>
              <w:pStyle w:val="TableParagraph"/>
              <w:ind w:left="293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973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484,24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973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604,24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14.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UM11.65721.00292.2026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073839514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Roztańczone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dziedzictwo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Szwajcarii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Kaszubskiej: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Innowacyjne </w:t>
            </w:r>
            <w:r>
              <w:rPr>
                <w:sz w:val="17"/>
              </w:rPr>
              <w:t>formy promocji kultury w GKS Damroka Chmielno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15.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UM11.65721.00263.2026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074804744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Rozwój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zespołu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kaszubskiego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dziecięcego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Czinda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poprzez </w:t>
            </w:r>
            <w:r>
              <w:rPr>
                <w:sz w:val="17"/>
              </w:rPr>
              <w:t>nagranie teledysku kolędy „Gòdë na Kaszëbach – kolęda zaklęta w obrazie”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989,00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989,00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989,00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16.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UM11.65721.00266.2026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064923874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"Wiedno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Kaszëbë"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zachowanie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tradycji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dziedzictwa </w:t>
            </w:r>
            <w:r>
              <w:rPr>
                <w:sz w:val="17"/>
              </w:rPr>
              <w:t>kulturowego Szwajcarii Kaszubskiej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72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298,00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298,00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298,71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176" w:right="0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17.</w:t>
            </w:r>
          </w:p>
        </w:tc>
        <w:tc>
          <w:tcPr>
            <w:tcW w:w="2071" w:type="dxa"/>
          </w:tcPr>
          <w:p>
            <w:pPr>
              <w:pStyle w:val="TableParagraph"/>
              <w:ind w:left="56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UM11.65721.00294.2026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081582493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Organizacja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warsztatów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edukacyjnych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dzieci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młodzieży </w:t>
            </w:r>
            <w:r>
              <w:rPr>
                <w:sz w:val="17"/>
              </w:rPr>
              <w:t>upowszechniających dziedzictwo kulturowe Szwajcarii </w:t>
            </w:r>
            <w:r>
              <w:rPr>
                <w:spacing w:val="-2"/>
                <w:sz w:val="17"/>
              </w:rPr>
              <w:t>Kaszubskiej.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z w:val="17"/>
              </w:rPr>
              <w:t>352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945,00</w:t>
            </w:r>
          </w:p>
        </w:tc>
        <w:tc>
          <w:tcPr>
            <w:tcW w:w="1434" w:type="dxa"/>
          </w:tcPr>
          <w:p>
            <w:pPr>
              <w:pStyle w:val="TableParagraph"/>
              <w:ind w:left="47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352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945,00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352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945,00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nil"/>
            </w:tcBorders>
          </w:tcPr>
          <w:p>
            <w:pPr>
              <w:pStyle w:val="TableParagraph"/>
              <w:ind w:left="73" w:right="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585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232,00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585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232,71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1251" w:right="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558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716,24</w:t>
            </w:r>
          </w:p>
        </w:tc>
        <w:tc>
          <w:tcPr>
            <w:tcW w:w="1434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558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836,95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headerReference w:type="default" r:id="rId8"/>
          <w:footerReference w:type="default" r:id="rId9"/>
          <w:pgSz w:w="16840" w:h="11910" w:orient="landscape"/>
          <w:pgMar w:header="422" w:footer="974" w:top="1220" w:bottom="1160" w:left="425" w:right="425"/>
        </w:sectPr>
      </w:pPr>
    </w:p>
    <w:p>
      <w:pPr>
        <w:spacing w:before="82"/>
        <w:ind w:left="9898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20"/>
      </w:pPr>
      <w:r>
        <w:rPr>
          <w:spacing w:val="-2"/>
          <w:vertAlign w:val="superscript"/>
        </w:rPr>
        <w:t>1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dokonano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według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kursu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ustalonego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Europejski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Bank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Centralny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przedostatniego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miesiąca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poprzedzającego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ogłoszenie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naboru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wniosków.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Ostatecznego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 </w:t>
      </w:r>
      <w:r>
        <w:rPr>
          <w:vertAlign w:val="baseline"/>
        </w:rPr>
        <w:t>dokona</w:t>
      </w:r>
      <w:r>
        <w:rPr>
          <w:spacing w:val="-2"/>
          <w:vertAlign w:val="baseline"/>
        </w:rPr>
        <w:t> </w:t>
      </w:r>
      <w:r>
        <w:rPr>
          <w:vertAlign w:val="baseline"/>
        </w:rPr>
        <w:t>Samorząd</w:t>
      </w:r>
      <w:r>
        <w:rPr>
          <w:spacing w:val="-2"/>
          <w:vertAlign w:val="baseline"/>
        </w:rPr>
        <w:t> </w:t>
      </w:r>
      <w:r>
        <w:rPr>
          <w:vertAlign w:val="baseline"/>
        </w:rPr>
        <w:t>Województwa</w:t>
      </w:r>
      <w:r>
        <w:rPr>
          <w:spacing w:val="-2"/>
          <w:vertAlign w:val="baseline"/>
        </w:rPr>
        <w:t> </w:t>
      </w:r>
      <w:r>
        <w:rPr>
          <w:vertAlign w:val="baseline"/>
        </w:rPr>
        <w:t>Pomorskiego</w:t>
      </w:r>
      <w:r>
        <w:rPr>
          <w:spacing w:val="-2"/>
          <w:vertAlign w:val="baseline"/>
        </w:rPr>
        <w:t> </w:t>
      </w:r>
      <w:r>
        <w:rPr>
          <w:vertAlign w:val="baseline"/>
        </w:rPr>
        <w:t>na</w:t>
      </w:r>
      <w:r>
        <w:rPr>
          <w:spacing w:val="-2"/>
          <w:vertAlign w:val="baseline"/>
        </w:rPr>
        <w:t> </w:t>
      </w:r>
      <w:r>
        <w:rPr>
          <w:vertAlign w:val="baseline"/>
        </w:rPr>
        <w:t>etapie</w:t>
      </w:r>
      <w:r>
        <w:rPr>
          <w:spacing w:val="-2"/>
          <w:vertAlign w:val="baseline"/>
        </w:rPr>
        <w:t> </w:t>
      </w:r>
      <w:r>
        <w:rPr>
          <w:vertAlign w:val="baseline"/>
        </w:rPr>
        <w:t>podpisywania</w:t>
      </w:r>
      <w:r>
        <w:rPr>
          <w:spacing w:val="-2"/>
          <w:vertAlign w:val="baseline"/>
        </w:rPr>
        <w:t> </w:t>
      </w:r>
      <w:r>
        <w:rPr>
          <w:vertAlign w:val="baseline"/>
        </w:rPr>
        <w:t>umów</w:t>
      </w:r>
      <w:r>
        <w:rPr>
          <w:spacing w:val="-2"/>
          <w:vertAlign w:val="baseline"/>
        </w:rPr>
        <w:t> </w:t>
      </w:r>
      <w:r>
        <w:rPr>
          <w:vertAlign w:val="baseline"/>
        </w:rPr>
        <w:t>z</w:t>
      </w:r>
      <w:r>
        <w:rPr>
          <w:spacing w:val="-2"/>
          <w:vertAlign w:val="baseline"/>
        </w:rPr>
        <w:t> </w:t>
      </w:r>
      <w:r>
        <w:rPr>
          <w:vertAlign w:val="baseline"/>
        </w:rPr>
        <w:t>beneficjentami.</w:t>
      </w:r>
    </w:p>
    <w:p>
      <w:pPr>
        <w:pStyle w:val="BodyText"/>
        <w:spacing w:line="261" w:lineRule="auto"/>
        <w:ind w:left="85" w:right="97"/>
      </w:pPr>
      <w:r>
        <w:rPr>
          <w:vertAlign w:val="superscript"/>
        </w:rPr>
        <w:t>2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2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3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2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3"/>
          <w:vertAlign w:val="baseline"/>
        </w:rPr>
        <w:t> </w:t>
      </w:r>
      <w:r>
        <w:rPr>
          <w:vertAlign w:val="baseline"/>
        </w:rPr>
        <w:t>(tj.</w:t>
      </w:r>
      <w:r>
        <w:rPr>
          <w:spacing w:val="-12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3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55%</w:t>
      </w:r>
      <w:r>
        <w:rPr>
          <w:spacing w:val="-12"/>
          <w:vertAlign w:val="baseline"/>
        </w:rPr>
        <w:t> </w:t>
      </w:r>
      <w:r>
        <w:rPr>
          <w:vertAlign w:val="baseline"/>
        </w:rPr>
        <w:t>oraz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2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3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45%</w:t>
      </w:r>
      <w:r>
        <w:rPr>
          <w:spacing w:val="-12"/>
          <w:vertAlign w:val="baseline"/>
        </w:rPr>
        <w:t> </w:t>
      </w:r>
      <w:r>
        <w:rPr>
          <w:vertAlign w:val="baseline"/>
        </w:rPr>
        <w:t>w</w:t>
      </w:r>
      <w:r>
        <w:rPr>
          <w:spacing w:val="-13"/>
          <w:vertAlign w:val="baseline"/>
        </w:rPr>
        <w:t> </w:t>
      </w:r>
      <w:r>
        <w:rPr>
          <w:vertAlign w:val="baseline"/>
        </w:rPr>
        <w:t>tym</w:t>
      </w:r>
      <w:r>
        <w:rPr>
          <w:spacing w:val="-12"/>
          <w:vertAlign w:val="baseline"/>
        </w:rPr>
        <w:t> </w:t>
      </w:r>
      <w:r>
        <w:rPr>
          <w:vertAlign w:val="baseline"/>
        </w:rPr>
        <w:t>budżet</w:t>
      </w:r>
      <w:r>
        <w:rPr>
          <w:spacing w:val="-13"/>
          <w:vertAlign w:val="baseline"/>
        </w:rPr>
        <w:t> </w:t>
      </w:r>
      <w:r>
        <w:rPr>
          <w:vertAlign w:val="baseline"/>
        </w:rPr>
        <w:t>państwa 20% oraz wkład własny JSFP 25%)</w:t>
      </w:r>
    </w:p>
    <w:sectPr>
      <w:pgSz w:w="16840" w:h="11910" w:orient="landscape"/>
      <w:pgMar w:header="422" w:footer="974" w:top="1220" w:bottom="116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4768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605171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3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65792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6304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9.69281pt;margin-top:570.033508pt;width:44.7pt;height:10.8pt;mso-position-horizontal-relative:page;mso-position-vertical-relative:page;z-index:-1605017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2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3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64256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65280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  <w:ind w:left="46" w:right="91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header" Target="header2.xml"/><Relationship Id="rId9" Type="http://schemas.openxmlformats.org/officeDocument/2006/relationships/footer" Target="footer2.xm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2026-10-16T11:57:07Z</dcterms:created>
  <dcterms:modified xsi:type="dcterms:W3CDTF">2026-10-16T11:57:07Z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