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15"/>
        <w:rPr>
          <w:rFonts w:ascii="Times New Roman"/>
          <w:sz w:val="24"/>
        </w:rPr>
      </w:pPr>
    </w:p>
    <w:p>
      <w:pPr>
        <w:pStyle w:val="Heading1"/>
      </w:pPr>
      <w:r>
        <w:rPr/>
        <w:t>Lista</w:t>
      </w:r>
      <w:r>
        <w:rPr>
          <w:spacing w:val="7"/>
        </w:rPr>
        <w:t> </w:t>
      </w:r>
      <w:r>
        <w:rPr/>
        <w:t>operacji</w:t>
      </w:r>
      <w:r>
        <w:rPr>
          <w:spacing w:val="7"/>
        </w:rPr>
        <w:t> </w:t>
      </w:r>
      <w:r>
        <w:rPr>
          <w:spacing w:val="-2"/>
        </w:rPr>
        <w:t>wybranych</w:t>
      </w:r>
    </w:p>
    <w:p>
      <w:pPr>
        <w:pStyle w:val="BodyText"/>
        <w:spacing w:before="35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3"/>
        <w:gridCol w:w="11948"/>
      </w:tblGrid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Numer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naboru/konkursu: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z w:val="20"/>
              </w:rPr>
              <w:t>PS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WPR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030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618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Czas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trwania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naboru: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20.07.2026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00:00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04.08.2026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23:59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EUR: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PLN: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346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115,39</w:t>
            </w:r>
          </w:p>
        </w:tc>
      </w:tr>
    </w:tbl>
    <w:p>
      <w:pPr>
        <w:pStyle w:val="BodyText"/>
        <w:spacing w:before="10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>
        <w:trPr>
          <w:trHeight w:val="1578" w:hRule="atLeast"/>
        </w:trPr>
        <w:tc>
          <w:tcPr>
            <w:tcW w:w="637" w:type="dxa"/>
          </w:tcPr>
          <w:p>
            <w:pPr>
              <w:pStyle w:val="TableParagraph"/>
              <w:ind w:left="165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Lp.</w:t>
            </w:r>
          </w:p>
        </w:tc>
        <w:tc>
          <w:tcPr>
            <w:tcW w:w="2071" w:type="dxa"/>
          </w:tcPr>
          <w:p>
            <w:pPr>
              <w:pStyle w:val="TableParagraph"/>
              <w:spacing w:line="261" w:lineRule="auto"/>
              <w:ind w:left="22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Znak sprawy </w:t>
            </w:r>
            <w:r>
              <w:rPr>
                <w:b/>
                <w:spacing w:val="-2"/>
                <w:sz w:val="17"/>
              </w:rPr>
              <w:t>(indywidualne </w:t>
            </w:r>
            <w:r>
              <w:rPr>
                <w:b/>
                <w:sz w:val="17"/>
              </w:rPr>
              <w:t>oznaczenie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sprawy)</w:t>
            </w:r>
          </w:p>
        </w:tc>
        <w:tc>
          <w:tcPr>
            <w:tcW w:w="1274" w:type="dxa"/>
          </w:tcPr>
          <w:p>
            <w:pPr>
              <w:pStyle w:val="TableParagraph"/>
              <w:spacing w:line="261" w:lineRule="auto"/>
              <w:ind w:left="22" w:right="67" w:firstLine="17"/>
              <w:jc w:val="both"/>
              <w:rPr>
                <w:b/>
                <w:sz w:val="17"/>
              </w:rPr>
            </w:pPr>
            <w:r>
              <w:rPr>
                <w:b/>
                <w:sz w:val="17"/>
              </w:rPr>
              <w:t>Nr</w:t>
            </w:r>
            <w:r>
              <w:rPr>
                <w:b/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identyfikac yjny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podmiotu </w:t>
            </w:r>
            <w:r>
              <w:rPr>
                <w:b/>
                <w:spacing w:val="-2"/>
                <w:sz w:val="17"/>
              </w:rPr>
              <w:t>ubiegającego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wsparcie</w:t>
            </w:r>
          </w:p>
        </w:tc>
        <w:tc>
          <w:tcPr>
            <w:tcW w:w="4779" w:type="dxa"/>
          </w:tcPr>
          <w:p>
            <w:pPr>
              <w:pStyle w:val="TableParagraph"/>
              <w:ind w:left="1437"/>
              <w:rPr>
                <w:b/>
                <w:sz w:val="17"/>
              </w:rPr>
            </w:pPr>
            <w:r>
              <w:rPr>
                <w:b/>
                <w:sz w:val="17"/>
              </w:rPr>
              <w:t>Tytuł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operacji/wniosku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97" w:right="139" w:firstLine="2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Wnioskowana </w:t>
            </w:r>
            <w:r>
              <w:rPr>
                <w:b/>
                <w:sz w:val="17"/>
              </w:rPr>
              <w:t>kwota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pomocy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46" w:right="91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Liczba otrzymanych </w:t>
            </w:r>
            <w:r>
              <w:rPr>
                <w:b/>
                <w:sz w:val="17"/>
              </w:rPr>
              <w:t>punktów w </w:t>
            </w:r>
            <w:r>
              <w:rPr>
                <w:b/>
                <w:spacing w:val="-2"/>
                <w:sz w:val="17"/>
              </w:rPr>
              <w:t>ramach lokalnych kryteriów wyboru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23" w:hanging="262"/>
              <w:rPr>
                <w:b/>
                <w:sz w:val="17"/>
              </w:rPr>
            </w:pPr>
            <w:r>
              <w:rPr>
                <w:b/>
                <w:sz w:val="17"/>
              </w:rPr>
              <w:t>Ustalona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kwota </w:t>
            </w:r>
            <w:r>
              <w:rPr>
                <w:b/>
                <w:spacing w:val="-2"/>
                <w:sz w:val="17"/>
              </w:rPr>
              <w:t>wsparcia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46" w:right="9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Kwalifikowalne wydatki </w:t>
            </w:r>
            <w:r>
              <w:rPr>
                <w:b/>
                <w:sz w:val="17"/>
              </w:rPr>
              <w:t>publiczne (1)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63" w:right="139" w:hanging="24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Intensywność pomocy</w:t>
            </w:r>
          </w:p>
        </w:tc>
      </w:tr>
      <w:tr>
        <w:trPr>
          <w:trHeight w:val="303" w:hRule="atLeast"/>
        </w:trPr>
        <w:tc>
          <w:tcPr>
            <w:tcW w:w="15931" w:type="dxa"/>
            <w:gridSpan w:val="9"/>
            <w:tcBorders>
              <w:top w:val="nil"/>
            </w:tcBorders>
          </w:tcPr>
          <w:p>
            <w:pPr>
              <w:pStyle w:val="TableParagraph"/>
              <w:ind w:right="46"/>
              <w:jc w:val="center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6"/>
                <w:sz w:val="17"/>
              </w:rPr>
              <w:t> </w:t>
            </w:r>
            <w:r>
              <w:rPr>
                <w:b/>
                <w:sz w:val="17"/>
              </w:rPr>
              <w:t>MIEŚCI SIĘ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728" w:hRule="atLeast"/>
        </w:trPr>
        <w:tc>
          <w:tcPr>
            <w:tcW w:w="63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1.</w:t>
            </w:r>
          </w:p>
        </w:tc>
        <w:tc>
          <w:tcPr>
            <w:tcW w:w="207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UM11.65721.00254.2026</w:t>
            </w:r>
          </w:p>
        </w:tc>
        <w:tc>
          <w:tcPr>
            <w:tcW w:w="127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083919835</w:t>
            </w:r>
          </w:p>
        </w:tc>
        <w:tc>
          <w:tcPr>
            <w:tcW w:w="4779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6"/>
              <w:rPr>
                <w:sz w:val="17"/>
              </w:rPr>
            </w:pPr>
            <w:r>
              <w:rPr>
                <w:spacing w:val="-2"/>
                <w:sz w:val="17"/>
              </w:rPr>
              <w:t>Podjęcie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działalności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zakresie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produkcji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mebli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na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wymiar </w:t>
            </w:r>
            <w:r>
              <w:rPr>
                <w:sz w:val="17"/>
              </w:rPr>
              <w:t>poprzez zakup specjalistycznych maszyn i uruchomienie zakładu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stolarskiego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130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318,50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313"/>
              <w:jc w:val="right"/>
              <w:rPr>
                <w:sz w:val="17"/>
              </w:rPr>
            </w:pPr>
            <w:r>
              <w:rPr>
                <w:sz w:val="17"/>
              </w:rPr>
              <w:t>130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318,50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67"/>
              <w:rPr>
                <w:sz w:val="17"/>
              </w:rPr>
            </w:pPr>
            <w:r>
              <w:rPr>
                <w:sz w:val="17"/>
              </w:rPr>
              <w:t>200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490,00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2.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UM11.65721.00250.2026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071717924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6"/>
              <w:rPr>
                <w:sz w:val="17"/>
              </w:rPr>
            </w:pPr>
            <w:r>
              <w:rPr>
                <w:spacing w:val="-2"/>
                <w:sz w:val="17"/>
              </w:rPr>
              <w:t>Założenie działalności gospodarczej produkującej przetwory </w:t>
            </w:r>
            <w:r>
              <w:rPr>
                <w:spacing w:val="-2"/>
                <w:sz w:val="17"/>
              </w:rPr>
              <w:t>i </w:t>
            </w:r>
            <w:r>
              <w:rPr>
                <w:sz w:val="17"/>
              </w:rPr>
              <w:t>liofilizaty z własnych zasobów.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148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989,65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313"/>
              <w:jc w:val="right"/>
              <w:rPr>
                <w:sz w:val="17"/>
              </w:rPr>
            </w:pPr>
            <w:r>
              <w:rPr>
                <w:sz w:val="17"/>
              </w:rPr>
              <w:t>148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989,65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67"/>
              <w:rPr>
                <w:sz w:val="17"/>
              </w:rPr>
            </w:pPr>
            <w:r>
              <w:rPr>
                <w:sz w:val="17"/>
              </w:rPr>
              <w:t>229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214,85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3.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UM11.65721.00251.2026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083898064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6" w:right="19"/>
              <w:rPr>
                <w:sz w:val="17"/>
              </w:rPr>
            </w:pPr>
            <w:r>
              <w:rPr>
                <w:spacing w:val="-2"/>
                <w:sz w:val="17"/>
              </w:rPr>
              <w:t>Zakup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nowych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maszyn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produkcji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mebli,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oraz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zakup </w:t>
            </w:r>
            <w:r>
              <w:rPr>
                <w:sz w:val="17"/>
              </w:rPr>
              <w:t>magazynu energii i kranu na fotokomórkę.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111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593,65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313"/>
              <w:jc w:val="right"/>
              <w:rPr>
                <w:sz w:val="17"/>
              </w:rPr>
            </w:pPr>
            <w:r>
              <w:rPr>
                <w:sz w:val="17"/>
              </w:rPr>
              <w:t>111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593,65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67"/>
              <w:rPr>
                <w:sz w:val="17"/>
              </w:rPr>
            </w:pPr>
            <w:r>
              <w:rPr>
                <w:sz w:val="17"/>
              </w:rPr>
              <w:t>171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682,55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728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4.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UM11.65721.00255.2026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083934283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6"/>
              <w:rPr>
                <w:sz w:val="17"/>
              </w:rPr>
            </w:pPr>
            <w:r>
              <w:rPr>
                <w:spacing w:val="-2"/>
                <w:sz w:val="17"/>
              </w:rPr>
              <w:t>Rozpoczęcie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nowej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działalności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gospodarczej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polegającej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na </w:t>
            </w:r>
            <w:r>
              <w:rPr>
                <w:sz w:val="17"/>
              </w:rPr>
              <w:t>produkcji elementów drewnianych z wykorzystaniem traka </w:t>
            </w:r>
            <w:r>
              <w:rPr>
                <w:spacing w:val="-2"/>
                <w:sz w:val="17"/>
              </w:rPr>
              <w:t>taśmowego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62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931,20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360"/>
              <w:jc w:val="right"/>
              <w:rPr>
                <w:sz w:val="17"/>
              </w:rPr>
            </w:pPr>
            <w:r>
              <w:rPr>
                <w:sz w:val="17"/>
              </w:rPr>
              <w:t>62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931,20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14"/>
              <w:rPr>
                <w:sz w:val="17"/>
              </w:rPr>
            </w:pPr>
            <w:r>
              <w:rPr>
                <w:sz w:val="17"/>
              </w:rPr>
              <w:t>96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817,25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5.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UM11.65721.00249.2026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083891842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6"/>
              <w:rPr>
                <w:sz w:val="17"/>
              </w:rPr>
            </w:pPr>
            <w:r>
              <w:rPr>
                <w:spacing w:val="-2"/>
                <w:sz w:val="17"/>
              </w:rPr>
              <w:t>Rozpoczęcie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nowej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działalności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gospodarczej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polegającej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na </w:t>
            </w:r>
            <w:r>
              <w:rPr>
                <w:sz w:val="17"/>
              </w:rPr>
              <w:t>obróbce gotowych wyborów metalowych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150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313"/>
              <w:jc w:val="right"/>
              <w:rPr>
                <w:sz w:val="17"/>
              </w:rPr>
            </w:pPr>
            <w:r>
              <w:rPr>
                <w:sz w:val="17"/>
              </w:rPr>
              <w:t>150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67"/>
              <w:rPr>
                <w:sz w:val="17"/>
              </w:rPr>
            </w:pPr>
            <w:r>
              <w:rPr>
                <w:sz w:val="17"/>
              </w:rPr>
              <w:t>245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573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6.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UM11.65721.00258.2026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083895933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6"/>
              <w:rPr>
                <w:sz w:val="17"/>
              </w:rPr>
            </w:pPr>
            <w:r>
              <w:rPr>
                <w:spacing w:val="-2"/>
                <w:sz w:val="17"/>
              </w:rPr>
              <w:t>Uruchomienie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działalności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gospodarczej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zakresie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produkcji </w:t>
            </w:r>
            <w:r>
              <w:rPr>
                <w:sz w:val="17"/>
              </w:rPr>
              <w:t>żywności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liofilizowanej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149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043,08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313"/>
              <w:jc w:val="right"/>
              <w:rPr>
                <w:sz w:val="17"/>
              </w:rPr>
            </w:pPr>
            <w:r>
              <w:rPr>
                <w:sz w:val="17"/>
              </w:rPr>
              <w:t>149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043,08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67"/>
              <w:rPr>
                <w:sz w:val="17"/>
              </w:rPr>
            </w:pPr>
            <w:r>
              <w:rPr>
                <w:sz w:val="17"/>
              </w:rPr>
              <w:t>229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297,05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</w:tbl>
    <w:p>
      <w:pPr>
        <w:pStyle w:val="TableParagraph"/>
        <w:spacing w:after="0"/>
        <w:jc w:val="center"/>
        <w:rPr>
          <w:sz w:val="17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422" w:footer="1054" w:top="1280" w:bottom="1240" w:left="425" w:right="425"/>
          <w:pgNumType w:start="1"/>
        </w:sectPr>
      </w:pPr>
    </w:p>
    <w:tbl>
      <w:tblPr>
        <w:tblW w:w="0" w:type="auto"/>
        <w:jc w:val="left"/>
        <w:tblInd w:w="33" w:type="dxa"/>
        <w:tblBorders>
          <w:top w:val="single" w:sz="2" w:space="0" w:color="2A2A2A"/>
          <w:left w:val="single" w:sz="2" w:space="0" w:color="2A2A2A"/>
          <w:bottom w:val="single" w:sz="2" w:space="0" w:color="2A2A2A"/>
          <w:right w:val="single" w:sz="2" w:space="0" w:color="2A2A2A"/>
          <w:insideH w:val="single" w:sz="2" w:space="0" w:color="2A2A2A"/>
          <w:insideV w:val="single" w:sz="2" w:space="0" w:color="2A2A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>
        <w:trPr>
          <w:trHeight w:val="728" w:hRule="atLeast"/>
        </w:trPr>
        <w:tc>
          <w:tcPr>
            <w:tcW w:w="637" w:type="dxa"/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7.</w:t>
            </w:r>
          </w:p>
        </w:tc>
        <w:tc>
          <w:tcPr>
            <w:tcW w:w="2071" w:type="dxa"/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UM11.65721.00257.2026</w:t>
            </w:r>
          </w:p>
        </w:tc>
        <w:tc>
          <w:tcPr>
            <w:tcW w:w="1274" w:type="dxa"/>
          </w:tcPr>
          <w:p>
            <w:pPr>
              <w:pStyle w:val="TableParagraph"/>
              <w:ind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083940212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left="46"/>
              <w:rPr>
                <w:sz w:val="17"/>
              </w:rPr>
            </w:pPr>
            <w:r>
              <w:rPr>
                <w:spacing w:val="-2"/>
                <w:sz w:val="17"/>
              </w:rPr>
              <w:t>Uruchomienie pracowni stolarsko-tapicerskiej zajmującej </w:t>
            </w:r>
            <w:r>
              <w:rPr>
                <w:spacing w:val="-2"/>
                <w:sz w:val="17"/>
              </w:rPr>
              <w:t>się </w:t>
            </w:r>
            <w:r>
              <w:rPr>
                <w:sz w:val="17"/>
              </w:rPr>
              <w:t>produkcją mebli na wymiar oraz renowacją i przetapicerowywaniem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mebli.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150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434" w:type="dxa"/>
          </w:tcPr>
          <w:p>
            <w:pPr>
              <w:pStyle w:val="TableParagraph"/>
              <w:ind w:right="313"/>
              <w:jc w:val="right"/>
              <w:rPr>
                <w:sz w:val="17"/>
              </w:rPr>
            </w:pPr>
            <w:r>
              <w:rPr>
                <w:sz w:val="17"/>
              </w:rPr>
              <w:t>150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z w:val="17"/>
              </w:rPr>
              <w:t>231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804,06</w:t>
            </w:r>
          </w:p>
        </w:tc>
        <w:tc>
          <w:tcPr>
            <w:tcW w:w="1434" w:type="dxa"/>
          </w:tcPr>
          <w:p>
            <w:pPr>
              <w:pStyle w:val="TableParagraph"/>
              <w:ind w:left="46"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728" w:hRule="atLeast"/>
        </w:trPr>
        <w:tc>
          <w:tcPr>
            <w:tcW w:w="637" w:type="dxa"/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8.</w:t>
            </w:r>
          </w:p>
        </w:tc>
        <w:tc>
          <w:tcPr>
            <w:tcW w:w="2071" w:type="dxa"/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UM11.65721.00256.2026</w:t>
            </w:r>
          </w:p>
        </w:tc>
        <w:tc>
          <w:tcPr>
            <w:tcW w:w="1274" w:type="dxa"/>
          </w:tcPr>
          <w:p>
            <w:pPr>
              <w:pStyle w:val="TableParagraph"/>
              <w:ind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083806130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left="46"/>
              <w:rPr>
                <w:sz w:val="17"/>
              </w:rPr>
            </w:pPr>
            <w:r>
              <w:rPr>
                <w:sz w:val="17"/>
              </w:rPr>
              <w:t>Zakup specjalistycznych środków trwałych celem utworzenia </w:t>
            </w:r>
            <w:r>
              <w:rPr>
                <w:spacing w:val="-2"/>
                <w:sz w:val="17"/>
              </w:rPr>
              <w:t>działalności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gospodarczej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obszarze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produkcji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mebli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rozwoju </w:t>
            </w:r>
            <w:r>
              <w:rPr>
                <w:sz w:val="17"/>
              </w:rPr>
              <w:t>przedsiębiorczości w Gminie Żukowo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78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793,00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434" w:type="dxa"/>
          </w:tcPr>
          <w:p>
            <w:pPr>
              <w:pStyle w:val="TableParagraph"/>
              <w:ind w:right="360"/>
              <w:jc w:val="right"/>
              <w:rPr>
                <w:sz w:val="17"/>
              </w:rPr>
            </w:pPr>
            <w:r>
              <w:rPr>
                <w:sz w:val="17"/>
              </w:rPr>
              <w:t>78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793,00</w:t>
            </w:r>
          </w:p>
        </w:tc>
        <w:tc>
          <w:tcPr>
            <w:tcW w:w="1434" w:type="dxa"/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z w:val="17"/>
              </w:rPr>
              <w:t>121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220,00</w:t>
            </w:r>
          </w:p>
        </w:tc>
        <w:tc>
          <w:tcPr>
            <w:tcW w:w="1434" w:type="dxa"/>
          </w:tcPr>
          <w:p>
            <w:pPr>
              <w:pStyle w:val="TableParagraph"/>
              <w:ind w:left="46"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303" w:hRule="atLeast"/>
        </w:trPr>
        <w:tc>
          <w:tcPr>
            <w:tcW w:w="8761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nil"/>
            </w:tcBorders>
          </w:tcPr>
          <w:p>
            <w:pPr>
              <w:pStyle w:val="TableParagraph"/>
              <w:ind w:left="293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(mieszczące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</w:tcPr>
          <w:p>
            <w:pPr>
              <w:pStyle w:val="TableParagraph"/>
              <w:ind w:right="313"/>
              <w:jc w:val="right"/>
              <w:rPr>
                <w:sz w:val="17"/>
              </w:rPr>
            </w:pPr>
            <w:r>
              <w:rPr>
                <w:sz w:val="17"/>
              </w:rPr>
              <w:t>981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669,08</w:t>
            </w:r>
          </w:p>
        </w:tc>
        <w:tc>
          <w:tcPr>
            <w:tcW w:w="1434" w:type="dxa"/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525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525,76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15931" w:type="dxa"/>
            <w:gridSpan w:val="9"/>
          </w:tcPr>
          <w:p>
            <w:pPr>
              <w:pStyle w:val="TableParagraph"/>
              <w:ind w:right="46"/>
              <w:jc w:val="center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5"/>
                <w:sz w:val="17"/>
              </w:rPr>
              <w:t> </w:t>
            </w:r>
            <w:r>
              <w:rPr>
                <w:b/>
                <w:sz w:val="17"/>
              </w:rPr>
              <w:t>NIE MIEŚCI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303" w:hRule="atLeast"/>
        </w:trPr>
        <w:tc>
          <w:tcPr>
            <w:tcW w:w="8761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</w:tcPr>
          <w:p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(niemieszczące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434" w:type="dxa"/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8761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</w:tcPr>
          <w:p>
            <w:pPr>
              <w:pStyle w:val="TableParagraph"/>
              <w:ind w:left="1251"/>
              <w:rPr>
                <w:b/>
                <w:sz w:val="17"/>
              </w:rPr>
            </w:pPr>
            <w:r>
              <w:rPr>
                <w:b/>
                <w:sz w:val="17"/>
              </w:rPr>
              <w:t>Razem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(wszystkie)</w:t>
            </w:r>
          </w:p>
        </w:tc>
        <w:tc>
          <w:tcPr>
            <w:tcW w:w="1434" w:type="dxa"/>
          </w:tcPr>
          <w:p>
            <w:pPr>
              <w:pStyle w:val="TableParagraph"/>
              <w:ind w:right="313"/>
              <w:jc w:val="right"/>
              <w:rPr>
                <w:sz w:val="17"/>
              </w:rPr>
            </w:pPr>
            <w:r>
              <w:rPr>
                <w:sz w:val="17"/>
              </w:rPr>
              <w:t>981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669,08</w:t>
            </w:r>
          </w:p>
        </w:tc>
        <w:tc>
          <w:tcPr>
            <w:tcW w:w="1434" w:type="dxa"/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525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525,76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0"/>
        <w:ind w:left="7962" w:right="54" w:firstLine="0"/>
        <w:jc w:val="center"/>
        <w:rPr>
          <w:sz w:val="20"/>
        </w:rPr>
      </w:pPr>
      <w:r>
        <w:rPr>
          <w:spacing w:val="-2"/>
          <w:sz w:val="20"/>
        </w:rPr>
        <w:t>Przewodniczący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obrad</w:t>
      </w: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p>
      <w:pPr>
        <w:spacing w:before="0"/>
        <w:ind w:left="7962" w:right="54" w:firstLine="0"/>
        <w:jc w:val="center"/>
        <w:rPr>
          <w:sz w:val="20"/>
        </w:rPr>
      </w:pPr>
      <w:r>
        <w:rPr>
          <w:spacing w:val="-2"/>
          <w:sz w:val="20"/>
        </w:rPr>
        <w:t>Tomasz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Maszke</w:t>
      </w: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line="261" w:lineRule="auto"/>
        <w:ind w:left="85" w:right="153"/>
      </w:pPr>
      <w:r>
        <w:rPr>
          <w:vertAlign w:val="superscript"/>
        </w:rPr>
        <w:t>1</w:t>
      </w:r>
      <w:r>
        <w:rPr>
          <w:spacing w:val="8"/>
          <w:vertAlign w:val="baseline"/>
        </w:rPr>
        <w:t> </w:t>
      </w:r>
      <w:r>
        <w:rPr>
          <w:vertAlign w:val="baseline"/>
        </w:rPr>
        <w:t>W</w:t>
      </w:r>
      <w:r>
        <w:rPr>
          <w:spacing w:val="-12"/>
          <w:vertAlign w:val="baseline"/>
        </w:rPr>
        <w:t> </w:t>
      </w:r>
      <w:r>
        <w:rPr>
          <w:vertAlign w:val="baseline"/>
        </w:rPr>
        <w:t>przypadku</w:t>
      </w:r>
      <w:r>
        <w:rPr>
          <w:spacing w:val="-13"/>
          <w:vertAlign w:val="baseline"/>
        </w:rPr>
        <w:t> </w:t>
      </w:r>
      <w:r>
        <w:rPr>
          <w:vertAlign w:val="baseline"/>
        </w:rPr>
        <w:t>JSFP</w:t>
      </w:r>
      <w:r>
        <w:rPr>
          <w:spacing w:val="-12"/>
          <w:vertAlign w:val="baseline"/>
        </w:rPr>
        <w:t> </w:t>
      </w:r>
      <w:r>
        <w:rPr>
          <w:vertAlign w:val="baseline"/>
        </w:rPr>
        <w:t>kwalifikowalne</w:t>
      </w:r>
      <w:r>
        <w:rPr>
          <w:spacing w:val="-13"/>
          <w:vertAlign w:val="baseline"/>
        </w:rPr>
        <w:t> </w:t>
      </w:r>
      <w:r>
        <w:rPr>
          <w:vertAlign w:val="baseline"/>
        </w:rPr>
        <w:t>wydatki</w:t>
      </w:r>
      <w:r>
        <w:rPr>
          <w:spacing w:val="-12"/>
          <w:vertAlign w:val="baseline"/>
        </w:rPr>
        <w:t> </w:t>
      </w:r>
      <w:r>
        <w:rPr>
          <w:vertAlign w:val="baseline"/>
        </w:rPr>
        <w:t>publiczne</w:t>
      </w:r>
      <w:r>
        <w:rPr>
          <w:spacing w:val="-13"/>
          <w:vertAlign w:val="baseline"/>
        </w:rPr>
        <w:t> </w:t>
      </w:r>
      <w:r>
        <w:rPr>
          <w:vertAlign w:val="baseline"/>
        </w:rPr>
        <w:t>stanowią</w:t>
      </w:r>
      <w:r>
        <w:rPr>
          <w:spacing w:val="-12"/>
          <w:vertAlign w:val="baseline"/>
        </w:rPr>
        <w:t> </w:t>
      </w:r>
      <w:r>
        <w:rPr>
          <w:vertAlign w:val="baseline"/>
        </w:rPr>
        <w:t>łączną</w:t>
      </w:r>
      <w:r>
        <w:rPr>
          <w:spacing w:val="-13"/>
          <w:vertAlign w:val="baseline"/>
        </w:rPr>
        <w:t> </w:t>
      </w:r>
      <w:r>
        <w:rPr>
          <w:vertAlign w:val="baseline"/>
        </w:rPr>
        <w:t>wysokość</w:t>
      </w:r>
      <w:r>
        <w:rPr>
          <w:spacing w:val="-12"/>
          <w:vertAlign w:val="baseline"/>
        </w:rPr>
        <w:t> </w:t>
      </w:r>
      <w:r>
        <w:rPr>
          <w:vertAlign w:val="baseline"/>
        </w:rPr>
        <w:t>środków</w:t>
      </w:r>
      <w:r>
        <w:rPr>
          <w:spacing w:val="-13"/>
          <w:vertAlign w:val="baseline"/>
        </w:rPr>
        <w:t> </w:t>
      </w:r>
      <w:r>
        <w:rPr>
          <w:vertAlign w:val="baseline"/>
        </w:rPr>
        <w:t>publicznych</w:t>
      </w:r>
      <w:r>
        <w:rPr>
          <w:spacing w:val="-12"/>
          <w:vertAlign w:val="baseline"/>
        </w:rPr>
        <w:t> </w:t>
      </w:r>
      <w:r>
        <w:rPr>
          <w:vertAlign w:val="baseline"/>
        </w:rPr>
        <w:t>(tj.</w:t>
      </w:r>
      <w:r>
        <w:rPr>
          <w:spacing w:val="-13"/>
          <w:vertAlign w:val="baseline"/>
        </w:rPr>
        <w:t> </w:t>
      </w:r>
      <w:r>
        <w:rPr>
          <w:vertAlign w:val="baseline"/>
        </w:rPr>
        <w:t>wkład</w:t>
      </w:r>
      <w:r>
        <w:rPr>
          <w:spacing w:val="-12"/>
          <w:vertAlign w:val="baseline"/>
        </w:rPr>
        <w:t> </w:t>
      </w:r>
      <w:r>
        <w:rPr>
          <w:vertAlign w:val="baseline"/>
        </w:rPr>
        <w:t>EFRROW</w:t>
      </w:r>
      <w:r>
        <w:rPr>
          <w:spacing w:val="-13"/>
          <w:vertAlign w:val="baseline"/>
        </w:rPr>
        <w:t> </w:t>
      </w:r>
      <w:r>
        <w:rPr>
          <w:vertAlign w:val="baseline"/>
        </w:rPr>
        <w:t>–</w:t>
      </w:r>
      <w:r>
        <w:rPr>
          <w:spacing w:val="-12"/>
          <w:vertAlign w:val="baseline"/>
        </w:rPr>
        <w:t> </w:t>
      </w:r>
      <w:r>
        <w:rPr>
          <w:vertAlign w:val="baseline"/>
        </w:rPr>
        <w:t>55%</w:t>
      </w:r>
      <w:r>
        <w:rPr>
          <w:spacing w:val="-13"/>
          <w:vertAlign w:val="baseline"/>
        </w:rPr>
        <w:t> </w:t>
      </w:r>
      <w:r>
        <w:rPr>
          <w:vertAlign w:val="baseline"/>
        </w:rPr>
        <w:t>oraz</w:t>
      </w:r>
      <w:r>
        <w:rPr>
          <w:spacing w:val="-12"/>
          <w:vertAlign w:val="baseline"/>
        </w:rPr>
        <w:t> </w:t>
      </w:r>
      <w:r>
        <w:rPr>
          <w:vertAlign w:val="baseline"/>
        </w:rPr>
        <w:t>środki</w:t>
      </w:r>
      <w:r>
        <w:rPr>
          <w:spacing w:val="-13"/>
          <w:vertAlign w:val="baseline"/>
        </w:rPr>
        <w:t> </w:t>
      </w:r>
      <w:r>
        <w:rPr>
          <w:vertAlign w:val="baseline"/>
        </w:rPr>
        <w:t>współfinansowania</w:t>
      </w:r>
      <w:r>
        <w:rPr>
          <w:spacing w:val="-12"/>
          <w:vertAlign w:val="baseline"/>
        </w:rPr>
        <w:t> </w:t>
      </w:r>
      <w:r>
        <w:rPr>
          <w:vertAlign w:val="baseline"/>
        </w:rPr>
        <w:t>krajowego</w:t>
      </w:r>
      <w:r>
        <w:rPr>
          <w:spacing w:val="-13"/>
          <w:vertAlign w:val="baseline"/>
        </w:rPr>
        <w:t> </w:t>
      </w:r>
      <w:r>
        <w:rPr>
          <w:vertAlign w:val="baseline"/>
        </w:rPr>
        <w:t>–</w:t>
      </w:r>
      <w:r>
        <w:rPr>
          <w:spacing w:val="-12"/>
          <w:vertAlign w:val="baseline"/>
        </w:rPr>
        <w:t> </w:t>
      </w:r>
      <w:r>
        <w:rPr>
          <w:vertAlign w:val="baseline"/>
        </w:rPr>
        <w:t>45%</w:t>
      </w:r>
      <w:r>
        <w:rPr>
          <w:spacing w:val="-13"/>
          <w:vertAlign w:val="baseline"/>
        </w:rPr>
        <w:t> </w:t>
      </w:r>
      <w:r>
        <w:rPr>
          <w:vertAlign w:val="baseline"/>
        </w:rPr>
        <w:t>w</w:t>
      </w:r>
      <w:r>
        <w:rPr>
          <w:spacing w:val="-12"/>
          <w:vertAlign w:val="baseline"/>
        </w:rPr>
        <w:t> </w:t>
      </w:r>
      <w:r>
        <w:rPr>
          <w:vertAlign w:val="baseline"/>
        </w:rPr>
        <w:t>tym</w:t>
      </w:r>
      <w:r>
        <w:rPr>
          <w:spacing w:val="-13"/>
          <w:vertAlign w:val="baseline"/>
        </w:rPr>
        <w:t> </w:t>
      </w:r>
      <w:r>
        <w:rPr>
          <w:vertAlign w:val="baseline"/>
        </w:rPr>
        <w:t>budżet państwa 20% oraz wkład własny JSFP 25%)</w:t>
      </w:r>
    </w:p>
    <w:sectPr>
      <w:type w:val="continuous"/>
      <w:pgSz w:w="16840" w:h="11910" w:orient="landscape"/>
      <w:pgMar w:header="422" w:footer="1054" w:top="1280" w:bottom="12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96352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6864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91961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95840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54"/>
      <w:jc w:val="center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1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2026-09-29T11:54:44Z</dcterms:created>
  <dcterms:modified xsi:type="dcterms:W3CDTF">2026-09-29T11:54:44Z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TCPDF</vt:lpwstr>
  </property>
  <property fmtid="{D5CDD505-2E9C-101B-9397-08002B2CF9AE}" pid="4" name="LastSaved">
    <vt:filetime>2026-09-29T00:00:00Z</vt:filetime>
  </property>
  <property fmtid="{D5CDD505-2E9C-101B-9397-08002B2CF9AE}" pid="5" name="Producer">
    <vt:lpwstr>TCPDF 6.5.0 (http://www.tcpdf.org)</vt:lpwstr>
  </property>
</Properties>
</file>