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625EA73A" w:rsidR="0086423E" w:rsidRPr="002366DF" w:rsidRDefault="0005125F" w:rsidP="002366DF">
      <w:pPr>
        <w:jc w:val="right"/>
        <w:rPr>
          <w:rFonts w:asciiTheme="minorHAnsi" w:eastAsiaTheme="majorEastAsia" w:hAnsiTheme="minorHAnsi" w:cstheme="minorHAnsi"/>
          <w:sz w:val="20"/>
          <w:szCs w:val="20"/>
          <w:lang w:eastAsia="en-US"/>
        </w:rPr>
      </w:pPr>
      <w:bookmarkStart w:id="0" w:name="_Hlk189131110"/>
      <w:r>
        <w:rPr>
          <w:b/>
          <w:color w:val="000000"/>
        </w:rPr>
        <w:drawing>
          <wp:anchor distT="0" distB="0" distL="114300" distR="114300" simplePos="0" relativeHeight="251677696" behindDoc="0" locked="0" layoutInCell="1" allowOverlap="1" wp14:anchorId="7E3A101A" wp14:editId="3DC8AF5F">
            <wp:simplePos x="0" y="0"/>
            <wp:positionH relativeFrom="column">
              <wp:posOffset>10160</wp:posOffset>
            </wp:positionH>
            <wp:positionV relativeFrom="paragraph">
              <wp:posOffset>27940</wp:posOffset>
            </wp:positionV>
            <wp:extent cx="1261607" cy="484505"/>
            <wp:effectExtent l="0" t="0" r="0" b="0"/>
            <wp:wrapNone/>
            <wp:docPr id="1392552744" name="Obraz 1"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52744" name="Obraz 1" descr="Logotyp Stowarzyszenia Turystyczne Kaszub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1607" cy="484505"/>
                    </a:xfrm>
                    <a:prstGeom prst="rect">
                      <a:avLst/>
                    </a:prstGeom>
                  </pic:spPr>
                </pic:pic>
              </a:graphicData>
            </a:graphic>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0790A99E"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F7411E">
        <w:rPr>
          <w:rFonts w:asciiTheme="minorHAnsi" w:eastAsiaTheme="majorEastAsia" w:hAnsiTheme="minorHAnsi" w:cstheme="minorHAnsi"/>
          <w:sz w:val="20"/>
          <w:szCs w:val="20"/>
          <w:lang w:eastAsia="en-US"/>
        </w:rPr>
        <w:t>2.07 Odnawialne źródła energii</w:t>
      </w:r>
      <w:r w:rsidRPr="002366DF">
        <w:rPr>
          <w:rFonts w:asciiTheme="minorHAnsi" w:eastAsiaTheme="majorEastAsia" w:hAnsiTheme="minorHAnsi" w:cstheme="minorHAnsi"/>
          <w:sz w:val="20"/>
          <w:szCs w:val="20"/>
          <w:lang w:eastAsia="en-US"/>
        </w:rPr>
        <w:t xml:space="preserve"> – RLKS</w:t>
      </w:r>
    </w:p>
    <w:p w14:paraId="55519677" w14:textId="4C42D193"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5F345D0B" w:rsidR="00A7429D" w:rsidRDefault="00A7429D" w:rsidP="00A7429D">
      <w:pPr>
        <w:pStyle w:val="Nagwek1"/>
        <w:numPr>
          <w:ilvl w:val="0"/>
          <w:numId w:val="0"/>
        </w:numPr>
        <w:spacing w:after="120" w:line="276" w:lineRule="auto"/>
        <w:rPr>
          <w:rFonts w:cs="Calibri"/>
          <w:szCs w:val="36"/>
        </w:rPr>
      </w:pPr>
    </w:p>
    <w:p w14:paraId="18E52C95" w14:textId="7DFB06BE" w:rsidR="00A7429D" w:rsidRDefault="00A7429D" w:rsidP="00A7429D">
      <w:pPr>
        <w:pStyle w:val="Nagwek1"/>
        <w:numPr>
          <w:ilvl w:val="0"/>
          <w:numId w:val="0"/>
        </w:numPr>
        <w:spacing w:after="120" w:line="276" w:lineRule="auto"/>
        <w:rPr>
          <w:rFonts w:cs="Calibri"/>
          <w:szCs w:val="36"/>
        </w:rPr>
      </w:pPr>
    </w:p>
    <w:p w14:paraId="3EDF7A1D" w14:textId="004E9960"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10D98631"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226A56" w:rsidRPr="00226A56">
        <w:rPr>
          <w:rFonts w:asciiTheme="minorHAnsi" w:hAnsiTheme="minorHAnsi" w:cstheme="minorHAnsi"/>
          <w:sz w:val="36"/>
          <w:szCs w:val="36"/>
        </w:rPr>
        <w:t>2.07 Odnawialne źródła energii</w:t>
      </w:r>
      <w:r w:rsidRPr="002366DF">
        <w:rPr>
          <w:rFonts w:asciiTheme="minorHAnsi" w:hAnsiTheme="minorHAnsi" w:cstheme="minorHAnsi"/>
          <w:sz w:val="36"/>
          <w:szCs w:val="36"/>
        </w:rPr>
        <w:t xml:space="preserve">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5C5C442B" w14:textId="60357056" w:rsidR="00E17C1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204001759" w:history="1">
            <w:r w:rsidR="00E17C1A" w:rsidRPr="00104070">
              <w:rPr>
                <w:rStyle w:val="Hipercze"/>
                <w:rFonts w:cs="Calibri"/>
              </w:rPr>
              <w:t>A. Struktura Opisu wykonalności projektu dla Działania 2.07 Odnawialne źródła energii – RLKS</w:t>
            </w:r>
            <w:r w:rsidR="00E17C1A">
              <w:rPr>
                <w:webHidden/>
              </w:rPr>
              <w:tab/>
            </w:r>
            <w:r w:rsidR="00E17C1A">
              <w:rPr>
                <w:webHidden/>
              </w:rPr>
              <w:fldChar w:fldCharType="begin"/>
            </w:r>
            <w:r w:rsidR="00E17C1A">
              <w:rPr>
                <w:webHidden/>
              </w:rPr>
              <w:instrText xml:space="preserve"> PAGEREF _Toc204001759 \h </w:instrText>
            </w:r>
            <w:r w:rsidR="00E17C1A">
              <w:rPr>
                <w:webHidden/>
              </w:rPr>
            </w:r>
            <w:r w:rsidR="00E17C1A">
              <w:rPr>
                <w:webHidden/>
              </w:rPr>
              <w:fldChar w:fldCharType="separate"/>
            </w:r>
            <w:r w:rsidR="00E17C1A">
              <w:rPr>
                <w:webHidden/>
              </w:rPr>
              <w:t>3</w:t>
            </w:r>
            <w:r w:rsidR="00E17C1A">
              <w:rPr>
                <w:webHidden/>
              </w:rPr>
              <w:fldChar w:fldCharType="end"/>
            </w:r>
          </w:hyperlink>
        </w:p>
        <w:p w14:paraId="5AAFFF75" w14:textId="4B74D9BF" w:rsidR="00E17C1A" w:rsidRDefault="00E17C1A">
          <w:pPr>
            <w:pStyle w:val="Spistreci1"/>
            <w:rPr>
              <w:rFonts w:asciiTheme="minorHAnsi" w:eastAsiaTheme="minorEastAsia" w:hAnsiTheme="minorHAnsi" w:cstheme="minorBidi"/>
              <w:szCs w:val="22"/>
            </w:rPr>
          </w:pPr>
          <w:hyperlink w:anchor="_Toc204001760" w:history="1">
            <w:r w:rsidRPr="00104070">
              <w:rPr>
                <w:rStyle w:val="Hipercze"/>
              </w:rPr>
              <w:t>B. Instrukcja przygotowania Opisu wykonalności projektu dla Działania 2.07 Odnawialne źródła energii – RLKS</w:t>
            </w:r>
            <w:r>
              <w:rPr>
                <w:webHidden/>
              </w:rPr>
              <w:tab/>
            </w:r>
            <w:r>
              <w:rPr>
                <w:webHidden/>
              </w:rPr>
              <w:fldChar w:fldCharType="begin"/>
            </w:r>
            <w:r>
              <w:rPr>
                <w:webHidden/>
              </w:rPr>
              <w:instrText xml:space="preserve"> PAGEREF _Toc204001760 \h </w:instrText>
            </w:r>
            <w:r>
              <w:rPr>
                <w:webHidden/>
              </w:rPr>
            </w:r>
            <w:r>
              <w:rPr>
                <w:webHidden/>
              </w:rPr>
              <w:fldChar w:fldCharType="separate"/>
            </w:r>
            <w:r>
              <w:rPr>
                <w:webHidden/>
              </w:rPr>
              <w:t>4</w:t>
            </w:r>
            <w:r>
              <w:rPr>
                <w:webHidden/>
              </w:rPr>
              <w:fldChar w:fldCharType="end"/>
            </w:r>
          </w:hyperlink>
        </w:p>
        <w:p w14:paraId="2CE8238A" w14:textId="5552A3C3" w:rsidR="00E17C1A" w:rsidRDefault="00E17C1A">
          <w:pPr>
            <w:pStyle w:val="Spistreci2"/>
            <w:rPr>
              <w:rFonts w:asciiTheme="minorHAnsi" w:eastAsiaTheme="minorEastAsia" w:hAnsiTheme="minorHAnsi" w:cstheme="minorBidi"/>
              <w:szCs w:val="22"/>
            </w:rPr>
          </w:pPr>
          <w:hyperlink w:anchor="_Toc204001761" w:history="1">
            <w:r w:rsidRPr="00104070">
              <w:rPr>
                <w:rStyle w:val="Hipercze"/>
              </w:rPr>
              <w:t>1.</w:t>
            </w:r>
            <w:r>
              <w:rPr>
                <w:rFonts w:asciiTheme="minorHAnsi" w:eastAsiaTheme="minorEastAsia" w:hAnsiTheme="minorHAnsi" w:cstheme="minorBidi"/>
                <w:szCs w:val="22"/>
              </w:rPr>
              <w:tab/>
            </w:r>
            <w:r w:rsidRPr="00104070">
              <w:rPr>
                <w:rStyle w:val="Hipercze"/>
              </w:rPr>
              <w:t>Podstawowe informacje dotyczące wnioskodawcy</w:t>
            </w:r>
            <w:r>
              <w:rPr>
                <w:webHidden/>
              </w:rPr>
              <w:tab/>
            </w:r>
            <w:r>
              <w:rPr>
                <w:webHidden/>
              </w:rPr>
              <w:fldChar w:fldCharType="begin"/>
            </w:r>
            <w:r>
              <w:rPr>
                <w:webHidden/>
              </w:rPr>
              <w:instrText xml:space="preserve"> PAGEREF _Toc204001761 \h </w:instrText>
            </w:r>
            <w:r>
              <w:rPr>
                <w:webHidden/>
              </w:rPr>
            </w:r>
            <w:r>
              <w:rPr>
                <w:webHidden/>
              </w:rPr>
              <w:fldChar w:fldCharType="separate"/>
            </w:r>
            <w:r>
              <w:rPr>
                <w:webHidden/>
              </w:rPr>
              <w:t>4</w:t>
            </w:r>
            <w:r>
              <w:rPr>
                <w:webHidden/>
              </w:rPr>
              <w:fldChar w:fldCharType="end"/>
            </w:r>
          </w:hyperlink>
        </w:p>
        <w:p w14:paraId="60A83E85" w14:textId="14C70F4D" w:rsidR="00E17C1A" w:rsidRDefault="00E17C1A" w:rsidP="0096527A">
          <w:pPr>
            <w:pStyle w:val="Spistreci3"/>
            <w:rPr>
              <w:rFonts w:asciiTheme="minorHAnsi" w:eastAsiaTheme="minorEastAsia" w:hAnsiTheme="minorHAnsi" w:cstheme="minorBidi"/>
              <w:szCs w:val="22"/>
            </w:rPr>
          </w:pPr>
          <w:hyperlink w:anchor="_Toc204001762" w:history="1">
            <w:r w:rsidRPr="00104070">
              <w:rPr>
                <w:rStyle w:val="Hipercze"/>
              </w:rPr>
              <w:t>1.1 Dane</w:t>
            </w:r>
            <w:r w:rsidRPr="00104070">
              <w:rPr>
                <w:rStyle w:val="Hipercze"/>
                <w:spacing w:val="-23"/>
              </w:rPr>
              <w:t xml:space="preserve"> </w:t>
            </w:r>
            <w:r w:rsidRPr="00104070">
              <w:rPr>
                <w:rStyle w:val="Hipercze"/>
              </w:rPr>
              <w:t>wnioskodawcy</w:t>
            </w:r>
            <w:r>
              <w:rPr>
                <w:webHidden/>
              </w:rPr>
              <w:tab/>
            </w:r>
            <w:r>
              <w:rPr>
                <w:webHidden/>
              </w:rPr>
              <w:fldChar w:fldCharType="begin"/>
            </w:r>
            <w:r>
              <w:rPr>
                <w:webHidden/>
              </w:rPr>
              <w:instrText xml:space="preserve"> PAGEREF _Toc204001762 \h </w:instrText>
            </w:r>
            <w:r>
              <w:rPr>
                <w:webHidden/>
              </w:rPr>
            </w:r>
            <w:r>
              <w:rPr>
                <w:webHidden/>
              </w:rPr>
              <w:fldChar w:fldCharType="separate"/>
            </w:r>
            <w:r>
              <w:rPr>
                <w:webHidden/>
              </w:rPr>
              <w:t>4</w:t>
            </w:r>
            <w:r>
              <w:rPr>
                <w:webHidden/>
              </w:rPr>
              <w:fldChar w:fldCharType="end"/>
            </w:r>
          </w:hyperlink>
        </w:p>
        <w:p w14:paraId="317368E8" w14:textId="7AA8168E" w:rsidR="00E17C1A" w:rsidRDefault="00E17C1A">
          <w:pPr>
            <w:pStyle w:val="Spistreci3"/>
            <w:rPr>
              <w:rFonts w:asciiTheme="minorHAnsi" w:eastAsiaTheme="minorEastAsia" w:hAnsiTheme="minorHAnsi" w:cstheme="minorBidi"/>
              <w:szCs w:val="22"/>
            </w:rPr>
          </w:pPr>
          <w:hyperlink w:anchor="_Toc204001763" w:history="1">
            <w:r w:rsidRPr="00E17C1A">
              <w:rPr>
                <w:rStyle w:val="Hipercze"/>
                <w:rFonts w:cs="Calibri"/>
                <w:u w:val="none"/>
              </w:rPr>
              <w:t>1.2</w:t>
            </w:r>
            <w:r w:rsidRPr="00E17C1A">
              <w:rPr>
                <w:rFonts w:asciiTheme="minorHAnsi" w:eastAsiaTheme="minorEastAsia" w:hAnsiTheme="minorHAnsi" w:cstheme="minorBidi"/>
                <w:szCs w:val="22"/>
              </w:rPr>
              <w:tab/>
            </w:r>
            <w:r w:rsidRPr="00E17C1A">
              <w:rPr>
                <w:rStyle w:val="Hipercze"/>
                <w:rFonts w:cs="Calibri"/>
                <w:u w:val="none"/>
              </w:rPr>
              <w:t>Charakterystyka</w:t>
            </w:r>
            <w:r w:rsidRPr="00E17C1A">
              <w:rPr>
                <w:rStyle w:val="Hipercze"/>
                <w:rFonts w:cs="Calibri"/>
                <w:spacing w:val="-23"/>
                <w:u w:val="none"/>
              </w:rPr>
              <w:t xml:space="preserve"> </w:t>
            </w:r>
            <w:r w:rsidRPr="00E17C1A">
              <w:rPr>
                <w:rStyle w:val="Hipercze"/>
                <w:rFonts w:cs="Calibri"/>
                <w:spacing w:val="-1"/>
                <w:u w:val="none"/>
              </w:rPr>
              <w:t>działalności</w:t>
            </w:r>
            <w:r w:rsidRPr="00E17C1A">
              <w:rPr>
                <w:rStyle w:val="Hipercze"/>
                <w:rFonts w:cs="Calibri"/>
                <w:spacing w:val="-22"/>
                <w:u w:val="none"/>
              </w:rPr>
              <w:t xml:space="preserve"> </w:t>
            </w:r>
            <w:r w:rsidRPr="00E17C1A">
              <w:rPr>
                <w:rStyle w:val="Hipercze"/>
                <w:rFonts w:cs="Calibri"/>
                <w:u w:val="none"/>
              </w:rPr>
              <w:t>wnioskodawcy</w:t>
            </w:r>
            <w:r w:rsidR="00261114" w:rsidRPr="00261114">
              <w:rPr>
                <w:rStyle w:val="Hipercze"/>
                <w:rFonts w:cs="Calibri"/>
                <w:u w:val="none"/>
              </w:rPr>
              <w:t>(w przypadku gdy wnioskodawca nie jest jednostką samorządu terytorialnego)</w:t>
            </w:r>
            <w:r w:rsidRPr="00104070">
              <w:rPr>
                <w:rStyle w:val="Hipercze"/>
                <w:rFonts w:cs="Calibri"/>
              </w:rPr>
              <w:t>.</w:t>
            </w:r>
            <w:r>
              <w:rPr>
                <w:webHidden/>
              </w:rPr>
              <w:tab/>
            </w:r>
            <w:r>
              <w:rPr>
                <w:webHidden/>
              </w:rPr>
              <w:fldChar w:fldCharType="begin"/>
            </w:r>
            <w:r>
              <w:rPr>
                <w:webHidden/>
              </w:rPr>
              <w:instrText xml:space="preserve"> PAGEREF _Toc204001763 \h </w:instrText>
            </w:r>
            <w:r>
              <w:rPr>
                <w:webHidden/>
              </w:rPr>
            </w:r>
            <w:r>
              <w:rPr>
                <w:webHidden/>
              </w:rPr>
              <w:fldChar w:fldCharType="separate"/>
            </w:r>
            <w:r>
              <w:rPr>
                <w:webHidden/>
              </w:rPr>
              <w:t>4</w:t>
            </w:r>
            <w:r>
              <w:rPr>
                <w:webHidden/>
              </w:rPr>
              <w:fldChar w:fldCharType="end"/>
            </w:r>
          </w:hyperlink>
        </w:p>
        <w:p w14:paraId="338C5809" w14:textId="7674D591" w:rsidR="00E17C1A" w:rsidRDefault="00E17C1A">
          <w:pPr>
            <w:pStyle w:val="Spistreci2"/>
            <w:rPr>
              <w:rFonts w:asciiTheme="minorHAnsi" w:eastAsiaTheme="minorEastAsia" w:hAnsiTheme="minorHAnsi" w:cstheme="minorBidi"/>
              <w:szCs w:val="22"/>
            </w:rPr>
          </w:pPr>
          <w:hyperlink w:anchor="_Toc204001764" w:history="1">
            <w:r w:rsidRPr="00104070">
              <w:rPr>
                <w:rStyle w:val="Hipercze"/>
                <w:rFonts w:eastAsia="Calibri Light"/>
              </w:rPr>
              <w:t>2.</w:t>
            </w:r>
            <w:r>
              <w:rPr>
                <w:rFonts w:asciiTheme="minorHAnsi" w:eastAsiaTheme="minorEastAsia" w:hAnsiTheme="minorHAnsi" w:cstheme="minorBidi"/>
                <w:szCs w:val="22"/>
              </w:rPr>
              <w:tab/>
            </w:r>
            <w:r w:rsidRPr="00104070">
              <w:rPr>
                <w:rStyle w:val="Hipercze"/>
              </w:rPr>
              <w:t>Charakterystyka projektu</w:t>
            </w:r>
            <w:r>
              <w:rPr>
                <w:webHidden/>
              </w:rPr>
              <w:tab/>
            </w:r>
            <w:r>
              <w:rPr>
                <w:webHidden/>
              </w:rPr>
              <w:fldChar w:fldCharType="begin"/>
            </w:r>
            <w:r>
              <w:rPr>
                <w:webHidden/>
              </w:rPr>
              <w:instrText xml:space="preserve"> PAGEREF _Toc204001764 \h </w:instrText>
            </w:r>
            <w:r>
              <w:rPr>
                <w:webHidden/>
              </w:rPr>
            </w:r>
            <w:r>
              <w:rPr>
                <w:webHidden/>
              </w:rPr>
              <w:fldChar w:fldCharType="separate"/>
            </w:r>
            <w:r>
              <w:rPr>
                <w:webHidden/>
              </w:rPr>
              <w:t>4</w:t>
            </w:r>
            <w:r>
              <w:rPr>
                <w:webHidden/>
              </w:rPr>
              <w:fldChar w:fldCharType="end"/>
            </w:r>
          </w:hyperlink>
        </w:p>
        <w:p w14:paraId="2A1A1D40" w14:textId="4AF67720" w:rsidR="00E17C1A" w:rsidRDefault="00E17C1A" w:rsidP="0096527A">
          <w:pPr>
            <w:pStyle w:val="Spistreci3"/>
            <w:rPr>
              <w:rFonts w:asciiTheme="minorHAnsi" w:eastAsiaTheme="minorEastAsia" w:hAnsiTheme="minorHAnsi" w:cstheme="minorBidi"/>
              <w:szCs w:val="22"/>
            </w:rPr>
          </w:pPr>
          <w:hyperlink w:anchor="_Toc204001765" w:history="1">
            <w:r w:rsidRPr="00104070">
              <w:rPr>
                <w:rStyle w:val="Hipercze"/>
              </w:rPr>
              <w:t>2.1 Tytuł</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_Toc204001765 \h </w:instrText>
            </w:r>
            <w:r>
              <w:rPr>
                <w:webHidden/>
              </w:rPr>
            </w:r>
            <w:r>
              <w:rPr>
                <w:webHidden/>
              </w:rPr>
              <w:fldChar w:fldCharType="separate"/>
            </w:r>
            <w:r>
              <w:rPr>
                <w:webHidden/>
              </w:rPr>
              <w:t>4</w:t>
            </w:r>
            <w:r>
              <w:rPr>
                <w:webHidden/>
              </w:rPr>
              <w:fldChar w:fldCharType="end"/>
            </w:r>
          </w:hyperlink>
        </w:p>
        <w:p w14:paraId="46E0DAC5" w14:textId="6B3A77DB" w:rsidR="00E17C1A" w:rsidRDefault="00E17C1A" w:rsidP="0096527A">
          <w:pPr>
            <w:pStyle w:val="Spistreci3"/>
            <w:rPr>
              <w:rFonts w:asciiTheme="minorHAnsi" w:eastAsiaTheme="minorEastAsia" w:hAnsiTheme="minorHAnsi" w:cstheme="minorBidi"/>
              <w:szCs w:val="22"/>
            </w:rPr>
          </w:pPr>
          <w:hyperlink w:anchor="_Toc204001766" w:history="1">
            <w:r w:rsidRPr="00104070">
              <w:rPr>
                <w:rStyle w:val="Hipercze"/>
              </w:rPr>
              <w:t>2.2 Lokalizacja</w:t>
            </w:r>
            <w:r w:rsidRPr="00104070">
              <w:rPr>
                <w:rStyle w:val="Hipercze"/>
                <w:spacing w:val="-21"/>
              </w:rPr>
              <w:t xml:space="preserve"> </w:t>
            </w:r>
            <w:r w:rsidRPr="00104070">
              <w:rPr>
                <w:rStyle w:val="Hipercze"/>
              </w:rPr>
              <w:t>projektu</w:t>
            </w:r>
            <w:r>
              <w:rPr>
                <w:webHidden/>
              </w:rPr>
              <w:tab/>
            </w:r>
            <w:r>
              <w:rPr>
                <w:webHidden/>
              </w:rPr>
              <w:fldChar w:fldCharType="begin"/>
            </w:r>
            <w:r>
              <w:rPr>
                <w:webHidden/>
              </w:rPr>
              <w:instrText xml:space="preserve"> PAGEREF _Toc204001766 \h </w:instrText>
            </w:r>
            <w:r>
              <w:rPr>
                <w:webHidden/>
              </w:rPr>
            </w:r>
            <w:r>
              <w:rPr>
                <w:webHidden/>
              </w:rPr>
              <w:fldChar w:fldCharType="separate"/>
            </w:r>
            <w:r>
              <w:rPr>
                <w:webHidden/>
              </w:rPr>
              <w:t>4</w:t>
            </w:r>
            <w:r>
              <w:rPr>
                <w:webHidden/>
              </w:rPr>
              <w:fldChar w:fldCharType="end"/>
            </w:r>
          </w:hyperlink>
        </w:p>
        <w:p w14:paraId="3B358C16" w14:textId="268FB7C3" w:rsidR="00E17C1A" w:rsidRDefault="00E17C1A" w:rsidP="0096527A">
          <w:pPr>
            <w:pStyle w:val="Spistreci3"/>
            <w:rPr>
              <w:rFonts w:asciiTheme="minorHAnsi" w:eastAsiaTheme="minorEastAsia" w:hAnsiTheme="minorHAnsi" w:cstheme="minorBidi"/>
              <w:szCs w:val="22"/>
            </w:rPr>
          </w:pPr>
          <w:hyperlink w:anchor="_Toc204001767" w:history="1">
            <w:r w:rsidRPr="00104070">
              <w:rPr>
                <w:rStyle w:val="Hipercze"/>
              </w:rPr>
              <w:t>2.3 Opis</w:t>
            </w:r>
            <w:r w:rsidRPr="00104070">
              <w:rPr>
                <w:rStyle w:val="Hipercze"/>
                <w:spacing w:val="-9"/>
              </w:rPr>
              <w:t xml:space="preserve"> </w:t>
            </w:r>
            <w:r w:rsidRPr="00104070">
              <w:rPr>
                <w:rStyle w:val="Hipercze"/>
              </w:rPr>
              <w:t>projektu</w:t>
            </w:r>
            <w:r>
              <w:rPr>
                <w:webHidden/>
              </w:rPr>
              <w:tab/>
            </w:r>
            <w:r>
              <w:rPr>
                <w:webHidden/>
              </w:rPr>
              <w:fldChar w:fldCharType="begin"/>
            </w:r>
            <w:r>
              <w:rPr>
                <w:webHidden/>
              </w:rPr>
              <w:instrText xml:space="preserve"> PAGEREF _Toc204001767 \h </w:instrText>
            </w:r>
            <w:r>
              <w:rPr>
                <w:webHidden/>
              </w:rPr>
            </w:r>
            <w:r>
              <w:rPr>
                <w:webHidden/>
              </w:rPr>
              <w:fldChar w:fldCharType="separate"/>
            </w:r>
            <w:r>
              <w:rPr>
                <w:webHidden/>
              </w:rPr>
              <w:t>4</w:t>
            </w:r>
            <w:r>
              <w:rPr>
                <w:webHidden/>
              </w:rPr>
              <w:fldChar w:fldCharType="end"/>
            </w:r>
          </w:hyperlink>
        </w:p>
        <w:p w14:paraId="104BFDA3" w14:textId="09F5CA77" w:rsidR="00E17C1A" w:rsidRDefault="00E17C1A" w:rsidP="0096527A">
          <w:pPr>
            <w:pStyle w:val="Spistreci3"/>
            <w:rPr>
              <w:rFonts w:asciiTheme="minorHAnsi" w:eastAsiaTheme="minorEastAsia" w:hAnsiTheme="minorHAnsi" w:cstheme="minorBidi"/>
              <w:szCs w:val="22"/>
            </w:rPr>
          </w:pPr>
          <w:hyperlink w:anchor="_Toc204001768" w:history="1">
            <w:r w:rsidRPr="00104070">
              <w:rPr>
                <w:rStyle w:val="Hipercze"/>
              </w:rPr>
              <w:t>2.4 Cele</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_Toc204001768 \h </w:instrText>
            </w:r>
            <w:r>
              <w:rPr>
                <w:webHidden/>
              </w:rPr>
            </w:r>
            <w:r>
              <w:rPr>
                <w:webHidden/>
              </w:rPr>
              <w:fldChar w:fldCharType="separate"/>
            </w:r>
            <w:r>
              <w:rPr>
                <w:webHidden/>
              </w:rPr>
              <w:t>5</w:t>
            </w:r>
            <w:r>
              <w:rPr>
                <w:webHidden/>
              </w:rPr>
              <w:fldChar w:fldCharType="end"/>
            </w:r>
          </w:hyperlink>
        </w:p>
        <w:p w14:paraId="4E4E214B" w14:textId="0F294594" w:rsidR="00E17C1A" w:rsidRDefault="00E17C1A">
          <w:pPr>
            <w:pStyle w:val="Spistreci3"/>
            <w:rPr>
              <w:rFonts w:asciiTheme="minorHAnsi" w:eastAsiaTheme="minorEastAsia" w:hAnsiTheme="minorHAnsi" w:cstheme="minorBidi"/>
              <w:szCs w:val="22"/>
            </w:rPr>
          </w:pPr>
          <w:hyperlink w:anchor="_Toc204001769" w:history="1">
            <w:r w:rsidRPr="00104070">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_Toc204001769 \h </w:instrText>
            </w:r>
            <w:r>
              <w:rPr>
                <w:webHidden/>
              </w:rPr>
            </w:r>
            <w:r>
              <w:rPr>
                <w:webHidden/>
              </w:rPr>
              <w:fldChar w:fldCharType="separate"/>
            </w:r>
            <w:r>
              <w:rPr>
                <w:webHidden/>
              </w:rPr>
              <w:t>6</w:t>
            </w:r>
            <w:r>
              <w:rPr>
                <w:webHidden/>
              </w:rPr>
              <w:fldChar w:fldCharType="end"/>
            </w:r>
          </w:hyperlink>
        </w:p>
        <w:p w14:paraId="2660143D" w14:textId="01DDAC5B" w:rsidR="00E17C1A" w:rsidRDefault="00E17C1A">
          <w:pPr>
            <w:pStyle w:val="Spistreci3"/>
            <w:rPr>
              <w:rFonts w:asciiTheme="minorHAnsi" w:eastAsiaTheme="minorEastAsia" w:hAnsiTheme="minorHAnsi" w:cstheme="minorBidi"/>
              <w:szCs w:val="22"/>
            </w:rPr>
          </w:pPr>
          <w:hyperlink w:anchor="_Toc204001770" w:history="1">
            <w:r w:rsidRPr="00104070">
              <w:rPr>
                <w:rStyle w:val="Hipercze"/>
              </w:rPr>
              <w:t>2.6 Szczegółówy opis przedmiotu projektu</w:t>
            </w:r>
            <w:r>
              <w:rPr>
                <w:webHidden/>
              </w:rPr>
              <w:tab/>
            </w:r>
            <w:r>
              <w:rPr>
                <w:webHidden/>
              </w:rPr>
              <w:fldChar w:fldCharType="begin"/>
            </w:r>
            <w:r>
              <w:rPr>
                <w:webHidden/>
              </w:rPr>
              <w:instrText xml:space="preserve"> PAGEREF _Toc204001770 \h </w:instrText>
            </w:r>
            <w:r>
              <w:rPr>
                <w:webHidden/>
              </w:rPr>
            </w:r>
            <w:r>
              <w:rPr>
                <w:webHidden/>
              </w:rPr>
              <w:fldChar w:fldCharType="separate"/>
            </w:r>
            <w:r>
              <w:rPr>
                <w:webHidden/>
              </w:rPr>
              <w:t>6</w:t>
            </w:r>
            <w:r>
              <w:rPr>
                <w:webHidden/>
              </w:rPr>
              <w:fldChar w:fldCharType="end"/>
            </w:r>
          </w:hyperlink>
        </w:p>
        <w:p w14:paraId="4EF52168" w14:textId="274606EF" w:rsidR="00E17C1A" w:rsidRDefault="00E17C1A">
          <w:pPr>
            <w:pStyle w:val="Spistreci3"/>
            <w:rPr>
              <w:rFonts w:asciiTheme="minorHAnsi" w:eastAsiaTheme="minorEastAsia" w:hAnsiTheme="minorHAnsi" w:cstheme="minorBidi"/>
              <w:szCs w:val="22"/>
            </w:rPr>
          </w:pPr>
          <w:hyperlink w:anchor="_Toc204001771" w:history="1">
            <w:r w:rsidRPr="00104070">
              <w:rPr>
                <w:rStyle w:val="Hipercze"/>
              </w:rPr>
              <w:t>2.7 Pomoc publiczna/ pomoc de minimis</w:t>
            </w:r>
            <w:r>
              <w:rPr>
                <w:webHidden/>
              </w:rPr>
              <w:tab/>
            </w:r>
            <w:r>
              <w:rPr>
                <w:webHidden/>
              </w:rPr>
              <w:fldChar w:fldCharType="begin"/>
            </w:r>
            <w:r>
              <w:rPr>
                <w:webHidden/>
              </w:rPr>
              <w:instrText xml:space="preserve"> PAGEREF _Toc204001771 \h </w:instrText>
            </w:r>
            <w:r>
              <w:rPr>
                <w:webHidden/>
              </w:rPr>
            </w:r>
            <w:r>
              <w:rPr>
                <w:webHidden/>
              </w:rPr>
              <w:fldChar w:fldCharType="separate"/>
            </w:r>
            <w:r>
              <w:rPr>
                <w:webHidden/>
              </w:rPr>
              <w:t>8</w:t>
            </w:r>
            <w:r>
              <w:rPr>
                <w:webHidden/>
              </w:rPr>
              <w:fldChar w:fldCharType="end"/>
            </w:r>
          </w:hyperlink>
        </w:p>
        <w:p w14:paraId="2D0F63EE" w14:textId="1DD93CC5" w:rsidR="00E17C1A" w:rsidRDefault="00E17C1A">
          <w:pPr>
            <w:pStyle w:val="Spistreci3"/>
            <w:rPr>
              <w:rFonts w:asciiTheme="minorHAnsi" w:eastAsiaTheme="minorEastAsia" w:hAnsiTheme="minorHAnsi" w:cstheme="minorBidi"/>
              <w:szCs w:val="22"/>
            </w:rPr>
          </w:pPr>
          <w:hyperlink w:anchor="_Toc204001772" w:history="1">
            <w:r w:rsidRPr="00104070">
              <w:rPr>
                <w:rStyle w:val="Hipercze"/>
              </w:rPr>
              <w:t>2.8 Wkład w zakładane efekty</w:t>
            </w:r>
            <w:r>
              <w:rPr>
                <w:webHidden/>
              </w:rPr>
              <w:tab/>
            </w:r>
            <w:r>
              <w:rPr>
                <w:webHidden/>
              </w:rPr>
              <w:fldChar w:fldCharType="begin"/>
            </w:r>
            <w:r>
              <w:rPr>
                <w:webHidden/>
              </w:rPr>
              <w:instrText xml:space="preserve"> PAGEREF _Toc204001772 \h </w:instrText>
            </w:r>
            <w:r>
              <w:rPr>
                <w:webHidden/>
              </w:rPr>
            </w:r>
            <w:r>
              <w:rPr>
                <w:webHidden/>
              </w:rPr>
              <w:fldChar w:fldCharType="separate"/>
            </w:r>
            <w:r>
              <w:rPr>
                <w:webHidden/>
              </w:rPr>
              <w:t>9</w:t>
            </w:r>
            <w:r>
              <w:rPr>
                <w:webHidden/>
              </w:rPr>
              <w:fldChar w:fldCharType="end"/>
            </w:r>
          </w:hyperlink>
        </w:p>
        <w:p w14:paraId="4279706F" w14:textId="543B1712" w:rsidR="00E17C1A" w:rsidRDefault="00E17C1A">
          <w:pPr>
            <w:pStyle w:val="Spistreci2"/>
            <w:rPr>
              <w:rFonts w:asciiTheme="minorHAnsi" w:eastAsiaTheme="minorEastAsia" w:hAnsiTheme="minorHAnsi" w:cstheme="minorBidi"/>
              <w:szCs w:val="22"/>
            </w:rPr>
          </w:pPr>
          <w:hyperlink w:anchor="_Toc204001773" w:history="1">
            <w:r w:rsidRPr="00104070">
              <w:rPr>
                <w:rStyle w:val="Hipercze"/>
              </w:rPr>
              <w:t>3.</w:t>
            </w:r>
            <w:r>
              <w:rPr>
                <w:rFonts w:asciiTheme="minorHAnsi" w:eastAsiaTheme="minorEastAsia" w:hAnsiTheme="minorHAnsi" w:cstheme="minorBidi"/>
                <w:szCs w:val="22"/>
              </w:rPr>
              <w:tab/>
            </w:r>
            <w:r w:rsidRPr="00104070">
              <w:rPr>
                <w:rStyle w:val="Hipercze"/>
              </w:rPr>
              <w:t>Wykonalność organizacyjna i finansowa projektu</w:t>
            </w:r>
            <w:r>
              <w:rPr>
                <w:webHidden/>
              </w:rPr>
              <w:tab/>
            </w:r>
            <w:r>
              <w:rPr>
                <w:webHidden/>
              </w:rPr>
              <w:fldChar w:fldCharType="begin"/>
            </w:r>
            <w:r>
              <w:rPr>
                <w:webHidden/>
              </w:rPr>
              <w:instrText xml:space="preserve"> PAGEREF _Toc204001773 \h </w:instrText>
            </w:r>
            <w:r>
              <w:rPr>
                <w:webHidden/>
              </w:rPr>
            </w:r>
            <w:r>
              <w:rPr>
                <w:webHidden/>
              </w:rPr>
              <w:fldChar w:fldCharType="separate"/>
            </w:r>
            <w:r>
              <w:rPr>
                <w:webHidden/>
              </w:rPr>
              <w:t>10</w:t>
            </w:r>
            <w:r>
              <w:rPr>
                <w:webHidden/>
              </w:rPr>
              <w:fldChar w:fldCharType="end"/>
            </w:r>
          </w:hyperlink>
        </w:p>
        <w:p w14:paraId="47DB3D66" w14:textId="01E74810" w:rsidR="00E17C1A" w:rsidRDefault="00E17C1A">
          <w:pPr>
            <w:pStyle w:val="Spistreci2"/>
            <w:rPr>
              <w:rFonts w:asciiTheme="minorHAnsi" w:eastAsiaTheme="minorEastAsia" w:hAnsiTheme="minorHAnsi" w:cstheme="minorBidi"/>
              <w:szCs w:val="22"/>
            </w:rPr>
          </w:pPr>
          <w:hyperlink w:anchor="_Toc204001774" w:history="1">
            <w:r w:rsidRPr="00104070">
              <w:rPr>
                <w:rStyle w:val="Hipercze"/>
              </w:rPr>
              <w:t>4.</w:t>
            </w:r>
            <w:r>
              <w:rPr>
                <w:rFonts w:asciiTheme="minorHAnsi" w:eastAsiaTheme="minorEastAsia" w:hAnsiTheme="minorHAnsi" w:cstheme="minorBidi"/>
                <w:szCs w:val="22"/>
              </w:rPr>
              <w:tab/>
            </w:r>
            <w:r w:rsidRPr="00104070">
              <w:rPr>
                <w:rStyle w:val="Hipercze"/>
              </w:rPr>
              <w:t>Analiza finansowo- ekonomiczna</w:t>
            </w:r>
            <w:r>
              <w:rPr>
                <w:webHidden/>
              </w:rPr>
              <w:tab/>
            </w:r>
            <w:r>
              <w:rPr>
                <w:webHidden/>
              </w:rPr>
              <w:fldChar w:fldCharType="begin"/>
            </w:r>
            <w:r>
              <w:rPr>
                <w:webHidden/>
              </w:rPr>
              <w:instrText xml:space="preserve"> PAGEREF _Toc204001774 \h </w:instrText>
            </w:r>
            <w:r>
              <w:rPr>
                <w:webHidden/>
              </w:rPr>
            </w:r>
            <w:r>
              <w:rPr>
                <w:webHidden/>
              </w:rPr>
              <w:fldChar w:fldCharType="separate"/>
            </w:r>
            <w:r>
              <w:rPr>
                <w:webHidden/>
              </w:rPr>
              <w:t>11</w:t>
            </w:r>
            <w:r>
              <w:rPr>
                <w:webHidden/>
              </w:rPr>
              <w:fldChar w:fldCharType="end"/>
            </w:r>
          </w:hyperlink>
        </w:p>
        <w:p w14:paraId="40CF3B2F" w14:textId="7C060C8A" w:rsidR="00E17C1A" w:rsidRDefault="00E17C1A" w:rsidP="0096527A">
          <w:pPr>
            <w:pStyle w:val="Spistreci3"/>
            <w:rPr>
              <w:rFonts w:asciiTheme="minorHAnsi" w:eastAsiaTheme="minorEastAsia" w:hAnsiTheme="minorHAnsi" w:cstheme="minorBidi"/>
              <w:szCs w:val="22"/>
            </w:rPr>
          </w:pPr>
          <w:hyperlink w:anchor="_Toc204001775" w:history="1">
            <w:r w:rsidRPr="00104070">
              <w:rPr>
                <w:rStyle w:val="Hipercze"/>
              </w:rPr>
              <w:t>4.1 Zakres analizy</w:t>
            </w:r>
            <w:r>
              <w:rPr>
                <w:webHidden/>
              </w:rPr>
              <w:tab/>
            </w:r>
            <w:r>
              <w:rPr>
                <w:webHidden/>
              </w:rPr>
              <w:fldChar w:fldCharType="begin"/>
            </w:r>
            <w:r>
              <w:rPr>
                <w:webHidden/>
              </w:rPr>
              <w:instrText xml:space="preserve"> PAGEREF _Toc204001775 \h </w:instrText>
            </w:r>
            <w:r>
              <w:rPr>
                <w:webHidden/>
              </w:rPr>
            </w:r>
            <w:r>
              <w:rPr>
                <w:webHidden/>
              </w:rPr>
              <w:fldChar w:fldCharType="separate"/>
            </w:r>
            <w:r>
              <w:rPr>
                <w:webHidden/>
              </w:rPr>
              <w:t>11</w:t>
            </w:r>
            <w:r>
              <w:rPr>
                <w:webHidden/>
              </w:rPr>
              <w:fldChar w:fldCharType="end"/>
            </w:r>
          </w:hyperlink>
        </w:p>
        <w:p w14:paraId="691E5EB3" w14:textId="0AA9254D" w:rsidR="00E17C1A" w:rsidRDefault="00E17C1A" w:rsidP="0096527A">
          <w:pPr>
            <w:pStyle w:val="Spistreci3"/>
            <w:rPr>
              <w:rFonts w:asciiTheme="minorHAnsi" w:eastAsiaTheme="minorEastAsia" w:hAnsiTheme="minorHAnsi" w:cstheme="minorBidi"/>
              <w:szCs w:val="22"/>
            </w:rPr>
          </w:pPr>
          <w:hyperlink w:anchor="_Toc204001776" w:history="1">
            <w:r w:rsidRPr="00104070">
              <w:rPr>
                <w:rStyle w:val="Hipercze"/>
              </w:rPr>
              <w:t>4.2 Kwalifikowa</w:t>
            </w:r>
            <w:r w:rsidR="0096527A">
              <w:rPr>
                <w:rStyle w:val="Hipercze"/>
              </w:rPr>
              <w:t>l</w:t>
            </w:r>
            <w:r w:rsidRPr="00104070">
              <w:rPr>
                <w:rStyle w:val="Hipercze"/>
              </w:rPr>
              <w:t>ność podatku VAT</w:t>
            </w:r>
            <w:r>
              <w:rPr>
                <w:webHidden/>
              </w:rPr>
              <w:tab/>
            </w:r>
            <w:r>
              <w:rPr>
                <w:webHidden/>
              </w:rPr>
              <w:fldChar w:fldCharType="begin"/>
            </w:r>
            <w:r>
              <w:rPr>
                <w:webHidden/>
              </w:rPr>
              <w:instrText xml:space="preserve"> PAGEREF _Toc204001776 \h </w:instrText>
            </w:r>
            <w:r>
              <w:rPr>
                <w:webHidden/>
              </w:rPr>
            </w:r>
            <w:r>
              <w:rPr>
                <w:webHidden/>
              </w:rPr>
              <w:fldChar w:fldCharType="separate"/>
            </w:r>
            <w:r>
              <w:rPr>
                <w:webHidden/>
              </w:rPr>
              <w:t>11</w:t>
            </w:r>
            <w:r>
              <w:rPr>
                <w:webHidden/>
              </w:rPr>
              <w:fldChar w:fldCharType="end"/>
            </w:r>
          </w:hyperlink>
        </w:p>
        <w:p w14:paraId="4D23F70E" w14:textId="345A62CE" w:rsidR="00E17C1A" w:rsidRDefault="00E17C1A">
          <w:pPr>
            <w:pStyle w:val="Spistreci2"/>
            <w:rPr>
              <w:rFonts w:asciiTheme="minorHAnsi" w:eastAsiaTheme="minorEastAsia" w:hAnsiTheme="minorHAnsi" w:cstheme="minorBidi"/>
              <w:szCs w:val="22"/>
            </w:rPr>
          </w:pPr>
          <w:hyperlink w:anchor="_Toc204001777" w:history="1">
            <w:r w:rsidRPr="00104070">
              <w:rPr>
                <w:rStyle w:val="Hipercze"/>
              </w:rPr>
              <w:t>5.</w:t>
            </w:r>
            <w:r>
              <w:rPr>
                <w:rFonts w:asciiTheme="minorHAnsi" w:eastAsiaTheme="minorEastAsia" w:hAnsiTheme="minorHAnsi" w:cstheme="minorBidi"/>
                <w:szCs w:val="22"/>
              </w:rPr>
              <w:tab/>
            </w:r>
            <w:r w:rsidRPr="00104070">
              <w:rPr>
                <w:rStyle w:val="Hipercze"/>
              </w:rPr>
              <w:t>Zgodność projektu z zasadami horyzontalnymi</w:t>
            </w:r>
            <w:r>
              <w:rPr>
                <w:webHidden/>
              </w:rPr>
              <w:tab/>
            </w:r>
            <w:r>
              <w:rPr>
                <w:webHidden/>
              </w:rPr>
              <w:fldChar w:fldCharType="begin"/>
            </w:r>
            <w:r>
              <w:rPr>
                <w:webHidden/>
              </w:rPr>
              <w:instrText xml:space="preserve"> PAGEREF _Toc204001777 \h </w:instrText>
            </w:r>
            <w:r>
              <w:rPr>
                <w:webHidden/>
              </w:rPr>
            </w:r>
            <w:r>
              <w:rPr>
                <w:webHidden/>
              </w:rPr>
              <w:fldChar w:fldCharType="separate"/>
            </w:r>
            <w:r>
              <w:rPr>
                <w:webHidden/>
              </w:rPr>
              <w:t>11</w:t>
            </w:r>
            <w:r>
              <w:rPr>
                <w:webHidden/>
              </w:rPr>
              <w:fldChar w:fldCharType="end"/>
            </w:r>
          </w:hyperlink>
        </w:p>
        <w:p w14:paraId="1EBC4E2F" w14:textId="7226FA46"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6DA69F3"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20400175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226A56" w:rsidRPr="00226A56">
        <w:rPr>
          <w:rFonts w:cs="Calibri"/>
          <w:sz w:val="28"/>
          <w:szCs w:val="28"/>
        </w:rPr>
        <w:t>2.07 Odnawialne źródła energii</w:t>
      </w:r>
      <w:r w:rsidR="0086423E" w:rsidRPr="002366DF">
        <w:rPr>
          <w:rFonts w:cs="Calibri"/>
          <w:sz w:val="28"/>
          <w:szCs w:val="28"/>
        </w:rPr>
        <w:t xml:space="preserve">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1AF524C6"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w:t>
      </w:r>
      <w:r w:rsidR="00550AB0">
        <w:rPr>
          <w:rFonts w:asciiTheme="minorHAnsi" w:hAnsiTheme="minorHAnsi"/>
          <w:spacing w:val="-1"/>
          <w:sz w:val="22"/>
          <w:szCs w:val="22"/>
        </w:rPr>
        <w:t>o</w:t>
      </w:r>
      <w:r w:rsidRPr="0071010B">
        <w:rPr>
          <w:rFonts w:asciiTheme="minorHAnsi" w:hAnsiTheme="minorHAnsi"/>
          <w:spacing w:val="-1"/>
          <w:sz w:val="22"/>
          <w:szCs w:val="22"/>
        </w:rPr>
        <w:t>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33DC9BD8"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r w:rsidR="00BC0E03">
        <w:rPr>
          <w:rFonts w:asciiTheme="minorHAnsi" w:hAnsiTheme="minorHAnsi"/>
          <w:sz w:val="22"/>
          <w:szCs w:val="22"/>
        </w:rPr>
        <w:t>u</w:t>
      </w:r>
    </w:p>
    <w:p w14:paraId="162B8A41" w14:textId="1AD2FFED"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75A6CB52"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Kwalifikowa</w:t>
      </w:r>
      <w:r w:rsidR="00B75BE9">
        <w:rPr>
          <w:rFonts w:asciiTheme="minorHAnsi" w:hAnsiTheme="minorHAnsi" w:cs="Calibri"/>
          <w:sz w:val="22"/>
          <w:szCs w:val="22"/>
        </w:rPr>
        <w:t>l</w:t>
      </w:r>
      <w:r w:rsidRPr="0071010B">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128C374A" w:rsidR="0086423E" w:rsidRPr="00A7429D" w:rsidRDefault="00A7429D" w:rsidP="00A24EE0">
      <w:pPr>
        <w:pStyle w:val="Nagwek1"/>
        <w:tabs>
          <w:tab w:val="clear" w:pos="432"/>
          <w:tab w:val="num" w:pos="284"/>
        </w:tabs>
        <w:spacing w:after="120" w:line="276" w:lineRule="auto"/>
        <w:ind w:left="284" w:hanging="284"/>
        <w:rPr>
          <w:strike/>
          <w:sz w:val="28"/>
          <w:szCs w:val="28"/>
        </w:rPr>
      </w:pPr>
      <w:bookmarkStart w:id="5" w:name="_Toc20400176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226A56" w:rsidRPr="00226A56">
        <w:rPr>
          <w:sz w:val="28"/>
          <w:szCs w:val="28"/>
        </w:rPr>
        <w:t>2.07 Odnawialne źródła energii</w:t>
      </w:r>
      <w:r w:rsidR="008A7BE6" w:rsidRPr="00A7429D">
        <w:rPr>
          <w:sz w:val="28"/>
          <w:szCs w:val="28"/>
        </w:rPr>
        <w:t xml:space="preserve">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20400176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20400176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004944">
      <w:pPr>
        <w:pStyle w:val="Nagwek21"/>
        <w:numPr>
          <w:ilvl w:val="1"/>
          <w:numId w:val="34"/>
        </w:numPr>
        <w:tabs>
          <w:tab w:val="left" w:pos="713"/>
        </w:tabs>
        <w:spacing w:before="240" w:after="120" w:line="276" w:lineRule="auto"/>
        <w:ind w:left="709" w:hanging="3"/>
        <w:jc w:val="both"/>
        <w:rPr>
          <w:rFonts w:ascii="Calibri" w:hAnsi="Calibri" w:cs="Calibri"/>
          <w:sz w:val="22"/>
          <w:szCs w:val="22"/>
        </w:rPr>
      </w:pPr>
      <w:bookmarkStart w:id="15" w:name="_bookmark3"/>
      <w:bookmarkStart w:id="16" w:name="_Toc20400176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20400176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0400176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0400176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631B5F50">
                <wp:simplePos x="0" y="0"/>
                <wp:positionH relativeFrom="margin">
                  <wp:align>right</wp:align>
                </wp:positionH>
                <wp:positionV relativeFrom="paragraph">
                  <wp:posOffset>84455</wp:posOffset>
                </wp:positionV>
                <wp:extent cx="5486400" cy="5048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chemeClr val="bg1">
                            <a:lumMod val="85000"/>
                          </a:schemeClr>
                        </a:solidFill>
                        <a:ln w="9525">
                          <a:solidFill>
                            <a:srgbClr val="000000"/>
                          </a:solidFill>
                          <a:miter lim="800000"/>
                          <a:headEnd/>
                          <a:tailEnd/>
                        </a:ln>
                      </wps:spPr>
                      <wps:txb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3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" fillcolor="#d8d8d8 [2732]">
                <v:textbo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CCFA2B6" w14:textId="59BFBDD5" w:rsidR="00D54775" w:rsidRPr="0071010B" w:rsidRDefault="002366DF" w:rsidP="002366DF">
      <w:pPr>
        <w:pStyle w:val="Nagwek3"/>
        <w:ind w:firstLine="706"/>
        <w:rPr>
          <w:lang w:val="en-US"/>
        </w:rPr>
      </w:pPr>
      <w:bookmarkStart w:id="23" w:name="_Toc204001767"/>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12830720"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317E92">
        <w:rPr>
          <w:rFonts w:ascii="Calibri" w:hAnsi="Calibri" w:cs="Calibri"/>
          <w:sz w:val="22"/>
          <w:szCs w:val="22"/>
          <w:lang w:val="pl-PL"/>
        </w:rPr>
        <w:t>spójny</w:t>
      </w:r>
      <w:r w:rsidR="00B424DF" w:rsidRPr="00317E92">
        <w:rPr>
          <w:rFonts w:ascii="Calibri" w:hAnsi="Calibri" w:cs="Calibri"/>
          <w:sz w:val="22"/>
          <w:szCs w:val="22"/>
          <w:lang w:val="pl-PL"/>
        </w:rPr>
        <w:t xml:space="preserve"> </w:t>
      </w:r>
      <w:r w:rsidR="00B424DF" w:rsidRPr="00317E92">
        <w:rPr>
          <w:rFonts w:ascii="Calibri" w:hAnsi="Calibri" w:cs="Calibri"/>
          <w:sz w:val="22"/>
          <w:szCs w:val="22"/>
        </w:rPr>
        <w:t>ze szczegółowym opisem przedmiotu projektu (pkt.2.6)</w:t>
      </w:r>
      <w:r w:rsidRPr="00317E92">
        <w:rPr>
          <w:rFonts w:ascii="Calibri" w:hAnsi="Calibri" w:cs="Calibri"/>
          <w:sz w:val="22"/>
          <w:szCs w:val="22"/>
          <w:lang w:val="pl-PL"/>
        </w:rPr>
        <w:t xml:space="preserve"> i niezbędny do osiągnięcia założonego/ych</w:t>
      </w:r>
      <w:r w:rsidR="00D54775" w:rsidRPr="00317E92">
        <w:rPr>
          <w:rFonts w:ascii="Calibri" w:hAnsi="Calibri" w:cs="Calibri"/>
          <w:sz w:val="22"/>
          <w:szCs w:val="22"/>
          <w:lang w:val="pl-PL"/>
        </w:rPr>
        <w:t xml:space="preserve"> </w:t>
      </w:r>
      <w:r w:rsidRPr="00317E92">
        <w:rPr>
          <w:rFonts w:ascii="Calibri" w:hAnsi="Calibri" w:cs="Calibri"/>
          <w:sz w:val="22"/>
          <w:szCs w:val="22"/>
          <w:lang w:val="pl-PL"/>
        </w:rPr>
        <w:t>celu/ów projektu.</w:t>
      </w:r>
      <w:r>
        <w:rPr>
          <w:rFonts w:ascii="Calibri" w:hAnsi="Calibri" w:cs="Calibri"/>
          <w:sz w:val="22"/>
          <w:szCs w:val="22"/>
          <w:lang w:val="pl-PL"/>
        </w:rPr>
        <w:t xml:space="preserve"> </w:t>
      </w:r>
    </w:p>
    <w:p w14:paraId="54A01064" w14:textId="346CED67"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42FA26F5" w14:textId="7171054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v:textbox>
                <w10:wrap type="square" anchorx="margin"/>
              </v:shape>
            </w:pict>
          </mc:Fallback>
        </mc:AlternateContent>
      </w:r>
    </w:p>
    <w:p w14:paraId="47369F32" w14:textId="77777777" w:rsidR="00D54775" w:rsidRDefault="00D54775" w:rsidP="00D54775">
      <w:pPr>
        <w:pStyle w:val="Nagwek21"/>
        <w:tabs>
          <w:tab w:val="left" w:pos="713"/>
        </w:tabs>
        <w:spacing w:before="240" w:after="120" w:line="276" w:lineRule="auto"/>
        <w:ind w:left="0" w:firstLine="0"/>
        <w:jc w:val="both"/>
        <w:rPr>
          <w:rFonts w:ascii="Calibri" w:hAnsi="Calibri" w:cs="Calibri"/>
          <w:sz w:val="22"/>
          <w:szCs w:val="22"/>
          <w:highlight w:val="lightGray"/>
          <w:lang w:val="pl-PL"/>
        </w:rPr>
      </w:pPr>
    </w:p>
    <w:p w14:paraId="0C966231" w14:textId="77777777" w:rsidR="00487C4C" w:rsidRDefault="00487C4C" w:rsidP="002366DF">
      <w:pPr>
        <w:pStyle w:val="Nagwek3"/>
        <w:ind w:firstLine="709"/>
      </w:pPr>
    </w:p>
    <w:p w14:paraId="4138B2A4" w14:textId="2C246DD5" w:rsidR="00221106" w:rsidRPr="00221106" w:rsidRDefault="002366DF" w:rsidP="002366DF">
      <w:pPr>
        <w:pStyle w:val="Nagwek3"/>
        <w:ind w:firstLine="709"/>
        <w:rPr>
          <w:rFonts w:cs="Calibri Light"/>
        </w:rPr>
      </w:pPr>
      <w:bookmarkStart w:id="24" w:name="_Toc204001768"/>
      <w:r>
        <w:lastRenderedPageBreak/>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7F041F6B"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w:t>
      </w:r>
      <w:r w:rsidRPr="00525AC9">
        <w:rPr>
          <w:rFonts w:ascii="Calibri" w:hAnsi="Calibri" w:cs="Calibri"/>
          <w:sz w:val="22"/>
          <w:szCs w:val="22"/>
        </w:rPr>
        <w:t>powiązane z cel</w:t>
      </w:r>
      <w:r w:rsidR="00376958" w:rsidRPr="00525AC9">
        <w:rPr>
          <w:rFonts w:ascii="Calibri" w:hAnsi="Calibri" w:cs="Calibri"/>
          <w:sz w:val="22"/>
          <w:szCs w:val="22"/>
        </w:rPr>
        <w:t>em</w:t>
      </w:r>
      <w:r w:rsidRPr="00525AC9">
        <w:rPr>
          <w:rFonts w:ascii="Calibri" w:hAnsi="Calibri" w:cs="Calibri"/>
          <w:sz w:val="22"/>
          <w:szCs w:val="22"/>
        </w:rPr>
        <w:t xml:space="preserve"> </w:t>
      </w:r>
      <w:r w:rsidR="00CE56A3" w:rsidRPr="00525AC9">
        <w:rPr>
          <w:rFonts w:ascii="Calibri" w:hAnsi="Calibri" w:cs="Calibri"/>
          <w:sz w:val="22"/>
          <w:szCs w:val="22"/>
        </w:rPr>
        <w:t xml:space="preserve">strategii rozwoju lokalnego kierowanego przez społeczność (dalej: strategia RLKS) dla </w:t>
      </w:r>
      <w:r w:rsidR="00EC4CB0" w:rsidRPr="006A1754">
        <w:rPr>
          <w:rFonts w:ascii="Calibri" w:hAnsi="Calibri" w:cs="Calibri"/>
          <w:sz w:val="22"/>
          <w:szCs w:val="22"/>
        </w:rPr>
        <w:t>obszaru</w:t>
      </w:r>
      <w:r w:rsidR="001872FD" w:rsidRPr="006A1754">
        <w:rPr>
          <w:rFonts w:ascii="Calibri" w:hAnsi="Calibri" w:cs="Calibri"/>
          <w:sz w:val="22"/>
          <w:szCs w:val="22"/>
        </w:rPr>
        <w:t xml:space="preserve"> LGD</w:t>
      </w:r>
      <w:r w:rsidR="00525AC9" w:rsidRPr="006A1754">
        <w:rPr>
          <w:rFonts w:ascii="Calibri" w:hAnsi="Calibri" w:cs="Calibri"/>
          <w:sz w:val="22"/>
          <w:szCs w:val="22"/>
        </w:rPr>
        <w:t xml:space="preserve"> Stowarszyenie Turystyczne Kaszuby</w:t>
      </w:r>
      <w:r w:rsidR="001872FD" w:rsidRPr="006A1754">
        <w:rPr>
          <w:rFonts w:ascii="Calibri" w:hAnsi="Calibri" w:cs="Calibri"/>
          <w:sz w:val="22"/>
          <w:szCs w:val="22"/>
        </w:rPr>
        <w:t xml:space="preserve"> </w:t>
      </w:r>
      <w:r w:rsidR="00CE56A3" w:rsidRPr="006A1754">
        <w:rPr>
          <w:rFonts w:ascii="Calibri" w:hAnsi="Calibri" w:cs="Calibri"/>
          <w:sz w:val="22"/>
          <w:szCs w:val="22"/>
        </w:rPr>
        <w:t xml:space="preserve">(dalej: LSR) </w:t>
      </w:r>
      <w:r w:rsidR="00EC4CB0" w:rsidRPr="006A1754">
        <w:rPr>
          <w:rFonts w:ascii="Calibri" w:hAnsi="Calibri" w:cs="Calibri"/>
          <w:sz w:val="22"/>
          <w:szCs w:val="22"/>
        </w:rPr>
        <w:t xml:space="preserve">w zakresie celu </w:t>
      </w:r>
      <w:r w:rsidR="00525AC9" w:rsidRPr="00525AC9">
        <w:rPr>
          <w:rFonts w:ascii="Calibri" w:hAnsi="Calibri" w:cs="Calibri"/>
          <w:sz w:val="22"/>
          <w:szCs w:val="22"/>
        </w:rPr>
        <w:t>I: Ochrona środowiska i różnorodności biologicznej –</w:t>
      </w:r>
      <w:r w:rsidR="00EC4CB0" w:rsidRPr="006A1754">
        <w:rPr>
          <w:rFonts w:ascii="Calibri" w:hAnsi="Calibri" w:cs="Calibri"/>
          <w:sz w:val="22"/>
          <w:szCs w:val="22"/>
        </w:rPr>
        <w:t xml:space="preserve"> </w:t>
      </w:r>
      <w:r w:rsidR="00EC4CB0" w:rsidRPr="00525AC9">
        <w:rPr>
          <w:rFonts w:ascii="Calibri" w:hAnsi="Calibri" w:cs="Calibri"/>
          <w:sz w:val="22"/>
          <w:szCs w:val="22"/>
        </w:rPr>
        <w:t xml:space="preserve">oraz celami  </w:t>
      </w:r>
      <w:r w:rsidR="00EC4CB0" w:rsidRPr="00525AC9">
        <w:rPr>
          <w:rFonts w:ascii="Calibri" w:hAnsi="Calibri" w:cs="Calibri"/>
          <w:sz w:val="22"/>
          <w:szCs w:val="22"/>
          <w:lang w:val="pl-PL"/>
        </w:rPr>
        <w:t xml:space="preserve">Działania </w:t>
      </w:r>
      <w:r w:rsidR="00487C4C" w:rsidRPr="00525AC9">
        <w:rPr>
          <w:rFonts w:ascii="Calibri" w:hAnsi="Calibri" w:cs="Calibri"/>
          <w:sz w:val="22"/>
          <w:szCs w:val="22"/>
          <w:lang w:val="pl-PL"/>
        </w:rPr>
        <w:t xml:space="preserve">2.07 Odnawialne źródła energii </w:t>
      </w:r>
      <w:r w:rsidR="00EC4CB0" w:rsidRPr="00525AC9">
        <w:rPr>
          <w:rFonts w:ascii="Calibri" w:hAnsi="Calibri" w:cs="Calibri"/>
          <w:sz w:val="22"/>
          <w:szCs w:val="22"/>
          <w:lang w:val="pl-PL"/>
        </w:rPr>
        <w:t>– RLKS FEP 2021-2027.</w:t>
      </w:r>
      <w:r w:rsidR="00EC4CB0">
        <w:rPr>
          <w:rFonts w:ascii="Calibri" w:hAnsi="Calibri" w:cs="Calibri"/>
          <w:sz w:val="22"/>
          <w:szCs w:val="22"/>
          <w:lang w:val="pl-PL"/>
        </w:rPr>
        <w:t xml:space="preserve"> </w:t>
      </w:r>
    </w:p>
    <w:p w14:paraId="4D6E5C8D" w14:textId="7E02B945" w:rsidR="00487C4C" w:rsidRDefault="00FE2D75" w:rsidP="00487C4C">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w:t>
      </w:r>
      <w:r w:rsidR="00487C4C" w:rsidRPr="00487C4C">
        <w:rPr>
          <w:rFonts w:ascii="Calibri" w:hAnsi="Calibri"/>
          <w:sz w:val="22"/>
          <w:szCs w:val="22"/>
          <w:lang w:val="pl-PL"/>
        </w:rPr>
        <w:t>2.07 Odnawialne źródła energii</w:t>
      </w:r>
      <w:r w:rsidR="007C4647">
        <w:rPr>
          <w:rFonts w:ascii="Calibri" w:hAnsi="Calibri"/>
          <w:sz w:val="22"/>
          <w:szCs w:val="22"/>
          <w:lang w:val="pl-PL"/>
        </w:rPr>
        <w:t xml:space="preserve"> </w:t>
      </w:r>
      <w:r w:rsidR="007C4647" w:rsidRPr="00E17C1A">
        <w:rPr>
          <w:rFonts w:ascii="Calibri" w:hAnsi="Calibri"/>
          <w:sz w:val="22"/>
          <w:szCs w:val="22"/>
          <w:lang w:val="pl-PL"/>
        </w:rPr>
        <w:t>-</w:t>
      </w:r>
      <w:r w:rsidRPr="00E17C1A">
        <w:rPr>
          <w:rFonts w:ascii="Calibri" w:hAnsi="Calibri"/>
          <w:sz w:val="22"/>
          <w:szCs w:val="22"/>
          <w:lang w:val="pl-PL"/>
        </w:rPr>
        <w:t xml:space="preserve"> RLKS</w:t>
      </w:r>
      <w:r w:rsidR="00EC4CB0" w:rsidRPr="00E17C1A">
        <w:rPr>
          <w:rFonts w:ascii="Calibri" w:hAnsi="Calibri"/>
          <w:sz w:val="22"/>
          <w:szCs w:val="22"/>
          <w:lang w:val="pl-PL"/>
        </w:rPr>
        <w:t>, tj</w:t>
      </w:r>
      <w:r w:rsidR="00036FFE" w:rsidRPr="00E17C1A">
        <w:rPr>
          <w:rFonts w:ascii="Calibri" w:hAnsi="Calibri"/>
          <w:sz w:val="22"/>
          <w:szCs w:val="22"/>
          <w:lang w:val="pl-PL"/>
        </w:rPr>
        <w:t>.</w:t>
      </w:r>
      <w:r w:rsidR="00EC4CB0" w:rsidRPr="00E17C1A">
        <w:rPr>
          <w:rFonts w:ascii="Calibri" w:hAnsi="Calibri"/>
          <w:sz w:val="22"/>
          <w:szCs w:val="22"/>
          <w:lang w:val="pl-PL"/>
        </w:rPr>
        <w:t xml:space="preserve"> w</w:t>
      </w:r>
      <w:r w:rsidR="00036FFE" w:rsidRPr="00E17C1A">
        <w:rPr>
          <w:rFonts w:ascii="Calibri" w:hAnsi="Calibri"/>
          <w:sz w:val="22"/>
          <w:szCs w:val="22"/>
          <w:lang w:val="pl-PL"/>
        </w:rPr>
        <w:t xml:space="preserve"> jaki sposób projekt </w:t>
      </w:r>
      <w:r w:rsidR="00F7411E" w:rsidRPr="00E17C1A">
        <w:rPr>
          <w:rFonts w:ascii="Calibri" w:hAnsi="Calibri"/>
          <w:sz w:val="22"/>
          <w:szCs w:val="22"/>
          <w:lang w:val="pl-PL"/>
        </w:rPr>
        <w:t>przyczyni się do wzrostu autokonsumpcji energii ze źródeł OZE</w:t>
      </w:r>
      <w:r w:rsidR="00487C4C" w:rsidRPr="00E17C1A">
        <w:rPr>
          <w:rFonts w:ascii="Calibri" w:hAnsi="Calibri"/>
          <w:sz w:val="22"/>
          <w:szCs w:val="22"/>
          <w:lang w:val="pl-PL"/>
        </w:rPr>
        <w:t>.</w:t>
      </w:r>
      <w:r w:rsidR="00487C4C" w:rsidRPr="00487C4C">
        <w:rPr>
          <w:rFonts w:ascii="Calibri" w:hAnsi="Calibri"/>
          <w:sz w:val="22"/>
          <w:szCs w:val="22"/>
          <w:lang w:val="pl-PL"/>
        </w:rPr>
        <w:t xml:space="preserve">  </w:t>
      </w:r>
    </w:p>
    <w:p w14:paraId="054C89A8" w14:textId="3125A950" w:rsidR="00FE2D75" w:rsidRPr="006A1754" w:rsidRDefault="00FE2D75" w:rsidP="00487C4C">
      <w:pPr>
        <w:pStyle w:val="Tekstpodstawowy"/>
        <w:spacing w:before="240" w:after="120" w:line="276" w:lineRule="auto"/>
        <w:ind w:left="709" w:right="138"/>
        <w:jc w:val="both"/>
        <w:rPr>
          <w:rFonts w:ascii="Calibri" w:hAnsi="Calibri" w:cs="Calibri"/>
          <w:sz w:val="22"/>
          <w:szCs w:val="22"/>
          <w:lang w:val="pl-PL"/>
        </w:rPr>
      </w:pPr>
      <w:r w:rsidRPr="00F1616E">
        <w:rPr>
          <w:rFonts w:ascii="Calibri" w:hAnsi="Calibri" w:cs="Calibri"/>
          <w:sz w:val="22"/>
          <w:szCs w:val="22"/>
          <w:lang w:val="pl-PL"/>
        </w:rPr>
        <w:t xml:space="preserve">Wnioskodawca powinien również opisać w jaki sposób realizacja projektu przyczyni się do osiągnięcia celów </w:t>
      </w:r>
      <w:r w:rsidR="00A03134" w:rsidRPr="006A1754">
        <w:rPr>
          <w:rFonts w:ascii="Calibri" w:hAnsi="Calibri" w:cs="Calibri"/>
          <w:sz w:val="22"/>
          <w:szCs w:val="22"/>
          <w:lang w:val="pl-PL"/>
        </w:rPr>
        <w:t>Przedsięwzięcia</w:t>
      </w:r>
      <w:r w:rsidR="003354AF" w:rsidRPr="00F1616E">
        <w:rPr>
          <w:rFonts w:ascii="Calibri" w:hAnsi="Calibri" w:cs="Calibri"/>
          <w:sz w:val="22"/>
          <w:szCs w:val="22"/>
          <w:lang w:val="pl-PL"/>
        </w:rPr>
        <w:t xml:space="preserve"> I.1. Rozwój systemu odnawialnych źródeł energii oraz infrastruktury towarzyszącej</w:t>
      </w:r>
      <w:r w:rsidR="00A03134" w:rsidRPr="006A1754">
        <w:rPr>
          <w:rFonts w:ascii="Calibri" w:hAnsi="Calibri" w:cs="Calibri"/>
          <w:sz w:val="22"/>
          <w:szCs w:val="22"/>
          <w:lang w:val="pl-PL"/>
        </w:rPr>
        <w:t xml:space="preserve"> </w:t>
      </w:r>
      <w:r w:rsidR="002641E4" w:rsidRPr="006A1754">
        <w:rPr>
          <w:rFonts w:ascii="Calibri" w:hAnsi="Calibri" w:cs="Calibri"/>
          <w:sz w:val="22"/>
          <w:szCs w:val="22"/>
          <w:lang w:val="pl-PL"/>
        </w:rPr>
        <w:t>strategii RLKS</w:t>
      </w:r>
      <w:r w:rsidR="00A03134" w:rsidRPr="006A1754">
        <w:rPr>
          <w:rFonts w:ascii="Calibri" w:hAnsi="Calibri" w:cs="Calibri"/>
          <w:sz w:val="22"/>
          <w:szCs w:val="22"/>
          <w:lang w:val="pl-PL"/>
        </w:rPr>
        <w:t>, tj</w:t>
      </w:r>
      <w:r w:rsidR="0076463B" w:rsidRPr="006A1754">
        <w:rPr>
          <w:rFonts w:ascii="Calibri" w:hAnsi="Calibri" w:cs="Calibri"/>
          <w:sz w:val="22"/>
          <w:szCs w:val="22"/>
          <w:lang w:val="pl-PL"/>
        </w:rPr>
        <w:t>.</w:t>
      </w:r>
      <w:r w:rsidR="00A03134" w:rsidRPr="006A1754">
        <w:rPr>
          <w:rFonts w:ascii="Calibri" w:hAnsi="Calibri" w:cs="Calibri"/>
          <w:sz w:val="22"/>
          <w:szCs w:val="22"/>
          <w:lang w:val="pl-PL"/>
        </w:rPr>
        <w:t xml:space="preserve"> w jaki sposób projekt wpłynie na: </w:t>
      </w:r>
    </w:p>
    <w:p w14:paraId="51DD0BC3" w14:textId="413B8F49" w:rsidR="00A03134" w:rsidRPr="006A1754" w:rsidRDefault="00F1616E"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6A1754">
        <w:rPr>
          <w:rFonts w:ascii="Calibri" w:hAnsi="Calibri" w:cs="Calibri"/>
          <w:sz w:val="22"/>
          <w:szCs w:val="22"/>
          <w:lang w:val="pl-PL"/>
        </w:rPr>
        <w:t>Ochron</w:t>
      </w:r>
      <w:r>
        <w:rPr>
          <w:rFonts w:ascii="Calibri" w:hAnsi="Calibri" w:cs="Calibri"/>
          <w:sz w:val="22"/>
          <w:szCs w:val="22"/>
          <w:lang w:val="pl-PL"/>
        </w:rPr>
        <w:t>ę</w:t>
      </w:r>
      <w:r w:rsidRPr="006A1754">
        <w:rPr>
          <w:rFonts w:ascii="Calibri" w:hAnsi="Calibri" w:cs="Calibri"/>
          <w:sz w:val="22"/>
          <w:szCs w:val="22"/>
          <w:lang w:val="pl-PL"/>
        </w:rPr>
        <w:t xml:space="preserve"> srodowiska naturalnego</w:t>
      </w:r>
      <w:r w:rsidR="00A03134" w:rsidRPr="006A1754">
        <w:rPr>
          <w:rFonts w:ascii="Calibri" w:hAnsi="Calibri" w:cs="Calibri"/>
          <w:sz w:val="22"/>
          <w:szCs w:val="22"/>
          <w:lang w:val="pl-PL"/>
        </w:rPr>
        <w:t>,</w:t>
      </w:r>
    </w:p>
    <w:p w14:paraId="7A854159" w14:textId="7C85594E" w:rsidR="00A03134" w:rsidRPr="00A03134" w:rsidRDefault="00A03134" w:rsidP="00F1616E">
      <w:pPr>
        <w:pStyle w:val="Tekstpodstawowy"/>
        <w:spacing w:before="240" w:after="120" w:line="276" w:lineRule="auto"/>
        <w:ind w:left="1069" w:right="140"/>
        <w:jc w:val="both"/>
        <w:rPr>
          <w:rFonts w:ascii="Calibri" w:hAnsi="Calibri" w:cs="Calibri"/>
          <w:sz w:val="22"/>
          <w:szCs w:val="22"/>
          <w:highlight w:val="yellow"/>
          <w:lang w:val="pl-PL"/>
        </w:rPr>
      </w:pP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w:lastRenderedPageBreak/>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204001769"/>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46C26E10" w14:textId="35367F9F" w:rsidR="005D5B66" w:rsidRPr="00FF67A1" w:rsidRDefault="00AD64F7" w:rsidP="00443D59">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443D59">
        <w:rPr>
          <w:rFonts w:ascii="Calibri" w:hAnsi="Calibri" w:cs="Calibri"/>
          <w:sz w:val="22"/>
          <w:szCs w:val="22"/>
        </w:rPr>
        <w:t xml:space="preserve"> w odniesieniu do diagnozy i celów </w:t>
      </w:r>
      <w:r w:rsidR="00443D59" w:rsidRPr="00FF67A1">
        <w:rPr>
          <w:rFonts w:ascii="Calibri" w:hAnsi="Calibri" w:cs="Calibri"/>
          <w:sz w:val="22"/>
          <w:szCs w:val="22"/>
        </w:rPr>
        <w:t>strategii RLKS dla obszaru LGD</w:t>
      </w:r>
      <w:r w:rsidR="00443D59">
        <w:rPr>
          <w:rFonts w:ascii="Calibri" w:hAnsi="Calibri" w:cs="Calibri"/>
          <w:sz w:val="22"/>
          <w:szCs w:val="22"/>
        </w:rPr>
        <w:t xml:space="preserve"> w obszarze/ obszarach związanych z realizacją projektu. </w:t>
      </w:r>
    </w:p>
    <w:p w14:paraId="1F8A271D" w14:textId="01C0AEC6" w:rsidR="008F5488" w:rsidRDefault="002366DF" w:rsidP="002366DF">
      <w:pPr>
        <w:pStyle w:val="Nagwek3"/>
        <w:ind w:firstLine="709"/>
      </w:pPr>
      <w:bookmarkStart w:id="26" w:name="_Toc204001770"/>
      <w:r>
        <w:t xml:space="preserve">2.6 </w:t>
      </w:r>
      <w:r w:rsidR="008F5488">
        <w:t>Szczegół</w:t>
      </w:r>
      <w:r w:rsidR="00B75BE9">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7FD6152E"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w:t>
      </w:r>
      <w:r w:rsidR="009010FA">
        <w:rPr>
          <w:rFonts w:ascii="Calibri" w:hAnsi="Calibri" w:cstheme="minorHAnsi"/>
          <w:sz w:val="22"/>
          <w:szCs w:val="22"/>
        </w:rPr>
        <w:t xml:space="preserve">zakupu </w:t>
      </w:r>
      <w:r w:rsidR="00600F65">
        <w:rPr>
          <w:rFonts w:ascii="Calibri" w:hAnsi="Calibri" w:cstheme="minorHAnsi"/>
          <w:sz w:val="22"/>
          <w:szCs w:val="22"/>
        </w:rPr>
        <w:t>magazyn</w:t>
      </w:r>
      <w:r w:rsidR="009010FA">
        <w:rPr>
          <w:rFonts w:ascii="Calibri" w:hAnsi="Calibri" w:cstheme="minorHAnsi"/>
          <w:sz w:val="22"/>
          <w:szCs w:val="22"/>
        </w:rPr>
        <w:t xml:space="preserve">u, niezbędnych robót „dodatkowych” </w:t>
      </w:r>
      <w:r w:rsidRPr="00C87BB2">
        <w:rPr>
          <w:rFonts w:ascii="Calibri" w:hAnsi="Calibri" w:cstheme="minorHAnsi"/>
          <w:sz w:val="22"/>
          <w:szCs w:val="22"/>
        </w:rPr>
        <w:t xml:space="preserve">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605DC652"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005D5E62">
        <w:rPr>
          <w:rFonts w:ascii="Calibri" w:hAnsi="Calibri" w:cstheme="minorHAnsi"/>
          <w:sz w:val="22"/>
          <w:szCs w:val="22"/>
        </w:rPr>
        <w:t xml:space="preserve">rodzaj,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AA463DB"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t>
      </w:r>
      <w:r w:rsidR="009010FA">
        <w:rPr>
          <w:rFonts w:ascii="Calibri" w:hAnsi="Calibri" w:cstheme="minorHAnsi"/>
          <w:sz w:val="22"/>
          <w:szCs w:val="22"/>
        </w:rPr>
        <w:t xml:space="preserve">moc, pojemność, </w:t>
      </w:r>
      <w:r w:rsidR="000340C3">
        <w:rPr>
          <w:rFonts w:ascii="Calibri" w:hAnsi="Calibri" w:cstheme="minorHAnsi"/>
          <w:sz w:val="22"/>
          <w:szCs w:val="22"/>
        </w:rPr>
        <w:t>wymiar, wielkość, materiał)</w:t>
      </w:r>
    </w:p>
    <w:p w14:paraId="12C2ADFE" w14:textId="57FD9C39"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6E51B0">
        <w:rPr>
          <w:rFonts w:ascii="Calibri" w:hAnsi="Calibri" w:cs="Calibri"/>
          <w:sz w:val="22"/>
          <w:szCs w:val="22"/>
        </w:rPr>
        <w:t>wydatk</w:t>
      </w:r>
      <w:r>
        <w:rPr>
          <w:rFonts w:ascii="Calibri" w:hAnsi="Calibri" w:cs="Calibri"/>
          <w:sz w:val="22"/>
          <w:szCs w:val="22"/>
        </w:rPr>
        <w:t>ów</w:t>
      </w:r>
      <w:r w:rsidRPr="006E51B0">
        <w:rPr>
          <w:rFonts w:ascii="Calibri" w:hAnsi="Calibri" w:cs="Calibri"/>
          <w:sz w:val="22"/>
          <w:szCs w:val="22"/>
        </w:rPr>
        <w:t xml:space="preserve"> kwalifikowa</w:t>
      </w:r>
      <w:r w:rsidR="00B75BE9">
        <w:rPr>
          <w:rFonts w:ascii="Calibri" w:hAnsi="Calibri" w:cs="Calibri"/>
          <w:sz w:val="22"/>
          <w:szCs w:val="22"/>
        </w:rPr>
        <w:t>l</w:t>
      </w:r>
      <w:r w:rsidRPr="006E51B0">
        <w:rPr>
          <w:rFonts w:ascii="Calibri" w:hAnsi="Calibri" w:cs="Calibri"/>
          <w:sz w:val="22"/>
          <w:szCs w:val="22"/>
        </w:rPr>
        <w:t>n</w:t>
      </w:r>
      <w:r>
        <w:rPr>
          <w:rFonts w:ascii="Calibri" w:hAnsi="Calibri" w:cs="Calibri"/>
          <w:sz w:val="22"/>
          <w:szCs w:val="22"/>
        </w:rPr>
        <w:t>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lastRenderedPageBreak/>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161B9B05"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375F1CB0"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B75BE9">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009B58DF" w:rsidR="00442A17" w:rsidRPr="00E17C1A" w:rsidRDefault="005732AF" w:rsidP="00B24284">
      <w:pPr>
        <w:pStyle w:val="Akapitzlist"/>
        <w:numPr>
          <w:ilvl w:val="0"/>
          <w:numId w:val="23"/>
        </w:numPr>
        <w:spacing w:before="240" w:after="120" w:line="276" w:lineRule="auto"/>
        <w:jc w:val="both"/>
        <w:rPr>
          <w:rFonts w:ascii="Calibri" w:hAnsi="Calibri" w:cs="Calibri"/>
          <w:sz w:val="22"/>
          <w:szCs w:val="22"/>
        </w:rPr>
      </w:pPr>
      <w:r w:rsidRPr="00E17C1A">
        <w:rPr>
          <w:rFonts w:ascii="Calibri" w:hAnsi="Calibri" w:cs="Calibri"/>
          <w:sz w:val="22"/>
          <w:szCs w:val="22"/>
        </w:rPr>
        <w:t xml:space="preserve">W rozdziale tym należy również wykazać, </w:t>
      </w:r>
      <w:r w:rsidR="00442A17" w:rsidRPr="00E17C1A">
        <w:rPr>
          <w:rFonts w:ascii="Calibri" w:hAnsi="Calibri" w:cs="Calibri"/>
          <w:sz w:val="22"/>
          <w:szCs w:val="22"/>
        </w:rPr>
        <w:t>że projekt zgodny jest ze szczegół</w:t>
      </w:r>
      <w:r w:rsidR="00476EA8">
        <w:rPr>
          <w:rFonts w:ascii="Calibri" w:hAnsi="Calibri" w:cs="Calibri"/>
          <w:sz w:val="22"/>
          <w:szCs w:val="22"/>
        </w:rPr>
        <w:t>o</w:t>
      </w:r>
      <w:r w:rsidR="00442A17" w:rsidRPr="00E17C1A">
        <w:rPr>
          <w:rFonts w:ascii="Calibri" w:hAnsi="Calibri" w:cs="Calibri"/>
          <w:sz w:val="22"/>
          <w:szCs w:val="22"/>
        </w:rPr>
        <w:t xml:space="preserve">wymi uwarunkowaniami realizacji Działania </w:t>
      </w:r>
      <w:r w:rsidR="00487C4C" w:rsidRPr="00E17C1A">
        <w:rPr>
          <w:rFonts w:ascii="Calibri" w:hAnsi="Calibri" w:cs="Calibri"/>
          <w:sz w:val="22"/>
          <w:szCs w:val="22"/>
        </w:rPr>
        <w:t>2.07</w:t>
      </w:r>
      <w:r w:rsidR="00442A17" w:rsidRPr="00E17C1A">
        <w:rPr>
          <w:rFonts w:ascii="Calibri" w:hAnsi="Calibri" w:cs="Calibri"/>
          <w:sz w:val="22"/>
          <w:szCs w:val="22"/>
        </w:rPr>
        <w:t xml:space="preserve"> FEP 2021-2027 </w:t>
      </w:r>
      <w:r w:rsidR="00442A17" w:rsidRPr="00E17C1A">
        <w:rPr>
          <w:rFonts w:ascii="Calibri" w:hAnsi="Calibri" w:cs="Calibri"/>
          <w:b/>
          <w:sz w:val="22"/>
          <w:szCs w:val="22"/>
        </w:rPr>
        <w:t>odpowiednimi do zakresu i typu projektu,</w:t>
      </w:r>
      <w:r w:rsidR="00442A17" w:rsidRPr="00E17C1A">
        <w:rPr>
          <w:rFonts w:ascii="Calibri" w:hAnsi="Calibri" w:cs="Calibri"/>
          <w:sz w:val="22"/>
          <w:szCs w:val="22"/>
        </w:rPr>
        <w:t xml:space="preserve"> tj</w:t>
      </w:r>
      <w:r w:rsidR="00B53D20">
        <w:rPr>
          <w:rFonts w:ascii="Calibri" w:hAnsi="Calibri" w:cs="Calibri"/>
          <w:sz w:val="22"/>
          <w:szCs w:val="22"/>
        </w:rPr>
        <w:t>.</w:t>
      </w:r>
      <w:r w:rsidR="00442A17" w:rsidRPr="00E17C1A">
        <w:rPr>
          <w:rFonts w:ascii="Calibri" w:hAnsi="Calibri" w:cs="Calibri"/>
          <w:sz w:val="22"/>
          <w:szCs w:val="22"/>
        </w:rPr>
        <w:t xml:space="preserve">: </w:t>
      </w:r>
    </w:p>
    <w:p w14:paraId="6B35A2B3" w14:textId="7D51EE52"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nie obejmuje zakupów magazynów energii elektrycznej o mocy większej niż 1 MWe</w:t>
      </w:r>
      <w:r w:rsidR="00F7411E" w:rsidRPr="00E17C1A">
        <w:rPr>
          <w:rFonts w:ascii="Calibri" w:hAnsi="Calibri"/>
          <w:sz w:val="22"/>
          <w:szCs w:val="22"/>
        </w:rPr>
        <w:t>,</w:t>
      </w:r>
    </w:p>
    <w:p w14:paraId="6343A196" w14:textId="64A208CC" w:rsidR="00F7411E"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łączna moc planowanych magazynów energii elektrycznej nie przekracza sumarycznej mocy wszystkich jednostek wytwórczych wchodzących w skład powiązanej instalacji OZE</w:t>
      </w:r>
      <w:r w:rsidR="00F7411E" w:rsidRPr="00E17C1A">
        <w:rPr>
          <w:rFonts w:ascii="Calibri" w:hAnsi="Calibri"/>
          <w:sz w:val="22"/>
          <w:szCs w:val="22"/>
        </w:rPr>
        <w:t>,</w:t>
      </w:r>
    </w:p>
    <w:p w14:paraId="32F34D7A" w14:textId="5F256161"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pojemność planowanych urządzeń magazynujących energię dostosowana jest do wielkości produkcji energii w urządz</w:t>
      </w:r>
      <w:r w:rsidR="00B75BE9">
        <w:rPr>
          <w:rFonts w:ascii="Calibri" w:hAnsi="Calibri"/>
          <w:sz w:val="22"/>
          <w:szCs w:val="22"/>
        </w:rPr>
        <w:t>e</w:t>
      </w:r>
      <w:r w:rsidRPr="00E17C1A">
        <w:rPr>
          <w:rFonts w:ascii="Calibri" w:hAnsi="Calibri"/>
          <w:sz w:val="22"/>
          <w:szCs w:val="22"/>
        </w:rPr>
        <w:t>niach OZE,</w:t>
      </w:r>
    </w:p>
    <w:p w14:paraId="0C7E46D6" w14:textId="564C7971" w:rsidR="004C244A"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cs="Calibri"/>
          <w:sz w:val="22"/>
          <w:szCs w:val="22"/>
        </w:rPr>
        <w:lastRenderedPageBreak/>
        <w:t>planowane urządzenia magazynujące energię przyczynią się do wzrostu autokonsumpcji energii ze źródeł OZE,</w:t>
      </w:r>
    </w:p>
    <w:p w14:paraId="6AF66837" w14:textId="0516CF7A" w:rsidR="005D5E62" w:rsidRPr="00E17C1A" w:rsidRDefault="00E17C1A" w:rsidP="00E17C1A">
      <w:pPr>
        <w:pStyle w:val="Akapitzlist"/>
        <w:numPr>
          <w:ilvl w:val="0"/>
          <w:numId w:val="21"/>
        </w:numPr>
        <w:spacing w:before="240" w:after="120" w:line="276" w:lineRule="auto"/>
        <w:jc w:val="both"/>
        <w:rPr>
          <w:rFonts w:ascii="Calibri" w:hAnsi="Calibri" w:cs="Calibri"/>
          <w:sz w:val="22"/>
          <w:szCs w:val="22"/>
        </w:rPr>
      </w:pPr>
      <w:r w:rsidRPr="00FF67A1">
        <mc:AlternateContent>
          <mc:Choice Requires="wps">
            <w:drawing>
              <wp:anchor distT="45720" distB="45720" distL="114300" distR="114300" simplePos="0" relativeHeight="251673600" behindDoc="0" locked="0" layoutInCell="1" allowOverlap="1" wp14:anchorId="11AAD234" wp14:editId="11F80695">
                <wp:simplePos x="0" y="0"/>
                <wp:positionH relativeFrom="margin">
                  <wp:align>right</wp:align>
                </wp:positionH>
                <wp:positionV relativeFrom="paragraph">
                  <wp:posOffset>696595</wp:posOffset>
                </wp:positionV>
                <wp:extent cx="5495925" cy="120967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209675"/>
                        </a:xfrm>
                        <a:prstGeom prst="rect">
                          <a:avLst/>
                        </a:prstGeom>
                        <a:solidFill>
                          <a:sysClr val="window" lastClr="FFFFFF">
                            <a:lumMod val="85000"/>
                          </a:sysClr>
                        </a:solidFill>
                        <a:ln w="9525">
                          <a:solidFill>
                            <a:srgbClr val="000000"/>
                          </a:solidFill>
                          <a:miter lim="800000"/>
                          <a:headEnd/>
                          <a:tailEnd/>
                        </a:ln>
                      </wps:spPr>
                      <wps:txb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79B12AAD"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AD234" id="_x0000_s1032" type="#_x0000_t202" style="position:absolute;left:0;text-align:left;margin-left:381.55pt;margin-top:54.85pt;width:432.75pt;height:95.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" fillcolor="#d9d9d9">
                <v:textbo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79B12AAD"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v:textbox>
                <w10:wrap type="square" anchorx="margin"/>
              </v:shape>
            </w:pict>
          </mc:Fallback>
        </mc:AlternateContent>
      </w:r>
      <w:r w:rsidR="004C244A" w:rsidRPr="00E17C1A">
        <w:rPr>
          <w:rFonts w:ascii="Calibri" w:hAnsi="Calibri" w:cs="Calibri"/>
          <w:sz w:val="22"/>
          <w:szCs w:val="22"/>
        </w:rPr>
        <w:t>nie dotyczy wsparcia systemów i instalacji zasilających niskotemperaturowe wewnętrzne instalacje grzewcze, zlokalizowanych w obiektach przyłączonych do lokalnej sieci ciepłowniczej.</w:t>
      </w:r>
    </w:p>
    <w:p w14:paraId="2216728D" w14:textId="5F0F59D7" w:rsidR="00FC11CF" w:rsidRDefault="002366DF" w:rsidP="002366DF">
      <w:pPr>
        <w:pStyle w:val="Nagwek3"/>
        <w:ind w:firstLine="709"/>
      </w:pPr>
      <w:bookmarkStart w:id="27" w:name="_Toc204001771"/>
      <w:r>
        <w:t xml:space="preserve">2.7 </w:t>
      </w:r>
      <w:r w:rsidR="007F3DF9">
        <w:t>Pomoc publiczna</w:t>
      </w:r>
      <w:r w:rsidR="00B071DF">
        <w:t>/ pomoc de minimis</w:t>
      </w:r>
      <w:bookmarkEnd w:id="27"/>
      <w:r w:rsidR="007F3DF9">
        <w:t xml:space="preserve"> </w:t>
      </w:r>
    </w:p>
    <w:p w14:paraId="46D3988A" w14:textId="32659D06"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F45B3BC"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lastRenderedPageBreak/>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9D5196D"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co oznacza że w tym znaczen</w:t>
      </w:r>
      <w:r w:rsidR="0009048F">
        <w:rPr>
          <w:rFonts w:ascii="Calibri" w:hAnsi="Calibri"/>
          <w:sz w:val="22"/>
          <w:szCs w:val="22"/>
        </w:rPr>
        <w:t>i</w:t>
      </w:r>
      <w:r w:rsidRPr="00416B90">
        <w:rPr>
          <w:rFonts w:ascii="Calibri" w:hAnsi="Calibri"/>
          <w:sz w:val="22"/>
          <w:szCs w:val="22"/>
        </w:rPr>
        <w:t xml:space="preserve">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275BD686" w14:textId="096ECDC7" w:rsidR="004C244A" w:rsidRPr="00030915" w:rsidRDefault="00CE6D8E" w:rsidP="00030915">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59B9D4B8" w:rsidR="00CE6D8E"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204001772"/>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lastRenderedPageBreak/>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9" w:name="_Toc204001773"/>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06A59A01"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w:t>
      </w:r>
      <w:r w:rsidR="00B75BE9">
        <w:rPr>
          <w:rFonts w:ascii="Calibri" w:hAnsi="Calibri" w:cs="Calibri"/>
          <w:sz w:val="22"/>
          <w:szCs w:val="22"/>
        </w:rPr>
        <w:t>a</w:t>
      </w:r>
      <w:r w:rsidR="002112DE">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396C55C4"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W ramach niniejszego punktu należy ponadto opisać sytuacj</w:t>
      </w:r>
      <w:r w:rsidR="00B75BE9">
        <w:rPr>
          <w:rFonts w:ascii="Calibri" w:hAnsi="Calibri" w:cs="Calibri"/>
          <w:bCs/>
          <w:sz w:val="22"/>
          <w:szCs w:val="22"/>
        </w:rPr>
        <w:t>ę</w:t>
      </w:r>
      <w:r w:rsidRPr="00A82A84">
        <w:rPr>
          <w:rFonts w:ascii="Calibri" w:hAnsi="Calibri" w:cs="Calibri"/>
          <w:bCs/>
          <w:sz w:val="22"/>
          <w:szCs w:val="22"/>
        </w:rPr>
        <w:t xml:space="preserve">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1"/>
          <w:headerReference w:type="first" r:id="rId12"/>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0C23219D" w:rsidR="00FF67A1" w:rsidRPr="002366DF" w:rsidRDefault="00421E44" w:rsidP="002366DF">
      <w:pPr>
        <w:pStyle w:val="Nagwek2"/>
        <w:numPr>
          <w:ilvl w:val="0"/>
          <w:numId w:val="34"/>
        </w:numPr>
      </w:pPr>
      <w:bookmarkStart w:id="32" w:name="_Toc204001774"/>
      <w:r w:rsidRPr="002366DF">
        <w:lastRenderedPageBreak/>
        <w:t>Analiza finansowo-ekonomiczna</w:t>
      </w:r>
      <w:bookmarkEnd w:id="32"/>
      <w:r w:rsidRPr="002366DF">
        <w:t xml:space="preserve"> </w:t>
      </w:r>
    </w:p>
    <w:p w14:paraId="3FE3C0DC" w14:textId="0A340879" w:rsidR="00FF67A1" w:rsidRPr="00FF67A1" w:rsidRDefault="002366DF" w:rsidP="002366DF">
      <w:pPr>
        <w:pStyle w:val="Nagwek3"/>
        <w:ind w:firstLine="709"/>
      </w:pPr>
      <w:bookmarkStart w:id="33" w:name="_Toc204001775"/>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3ACD3C9B"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B75BE9">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4BE67A4D" w:rsidR="005A4690" w:rsidRPr="00B75BE9" w:rsidRDefault="00B75BE9" w:rsidP="00B75BE9">
      <w:pPr>
        <w:pStyle w:val="Akapitzlist"/>
        <w:numPr>
          <w:ilvl w:val="0"/>
          <w:numId w:val="13"/>
        </w:numPr>
        <w:rPr>
          <w:rFonts w:ascii="Calibri" w:hAnsi="Calibri" w:cs="Calibri"/>
          <w:sz w:val="22"/>
          <w:szCs w:val="22"/>
        </w:rPr>
      </w:pPr>
      <w:r w:rsidRPr="00B75BE9">
        <w:rPr>
          <w:rFonts w:ascii="Calibri" w:hAnsi="Calibri" w:cs="Calibri"/>
          <w:sz w:val="22"/>
          <w:szCs w:val="22"/>
        </w:rPr>
        <w:t>wysokość wydatków kwalifikowalnych, w tym podatek VAT</w:t>
      </w:r>
      <w:r>
        <w:rPr>
          <w:rFonts w:ascii="Calibri" w:hAnsi="Calibri" w:cs="Calibri"/>
          <w:sz w:val="22"/>
          <w:szCs w:val="22"/>
        </w:rPr>
        <w: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4761FA4B" w:rsidR="009B275D" w:rsidRPr="002366DF" w:rsidRDefault="002366DF" w:rsidP="002366DF">
      <w:pPr>
        <w:pStyle w:val="Nagwek3"/>
        <w:ind w:firstLine="709"/>
      </w:pPr>
      <w:bookmarkStart w:id="34" w:name="_Toc204001776"/>
      <w:r>
        <w:t xml:space="preserve">4.2 </w:t>
      </w:r>
      <w:r w:rsidR="009B275D" w:rsidRPr="002366DF">
        <w:t>Kwalifikowa</w:t>
      </w:r>
      <w:r w:rsidR="00B75BE9">
        <w:t>l</w:t>
      </w:r>
      <w:r w:rsidR="009B275D" w:rsidRPr="002366DF">
        <w:t>ność podatku VAT</w:t>
      </w:r>
      <w:bookmarkEnd w:id="34"/>
    </w:p>
    <w:p w14:paraId="26597BD4" w14:textId="3A8B5BFE"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 xml:space="preserve">Dla </w:t>
      </w:r>
      <w:proofErr w:type="gramStart"/>
      <w:r w:rsidRPr="002E306E">
        <w:rPr>
          <w:rFonts w:ascii="Calibri" w:hAnsi="Calibri" w:cs="Calibri"/>
          <w:noProof w:val="0"/>
          <w:color w:val="000000"/>
          <w:sz w:val="22"/>
          <w:szCs w:val="22"/>
        </w:rPr>
        <w:t>projektu</w:t>
      </w:r>
      <w:proofErr w:type="gramEnd"/>
      <w:r w:rsidRPr="002E306E">
        <w:rPr>
          <w:rFonts w:ascii="Calibri" w:hAnsi="Calibri" w:cs="Calibri"/>
          <w:noProof w:val="0"/>
          <w:color w:val="000000"/>
          <w:sz w:val="22"/>
          <w:szCs w:val="22"/>
        </w:rPr>
        <w:t xml:space="preserve"> którego koszt wynosi poniżej 5 mln euro (włączając VAT), podatek VAT będzie kosztem kwalifikowalnym, zgodnie z art.64 ust.1 </w:t>
      </w:r>
      <w:proofErr w:type="spellStart"/>
      <w:r w:rsidRPr="002E306E">
        <w:rPr>
          <w:rFonts w:ascii="Calibri" w:hAnsi="Calibri" w:cs="Calibri"/>
          <w:noProof w:val="0"/>
          <w:color w:val="000000"/>
          <w:sz w:val="22"/>
          <w:szCs w:val="22"/>
        </w:rPr>
        <w:t>lit.c</w:t>
      </w:r>
      <w:proofErr w:type="spellEnd"/>
      <w:r w:rsidRPr="002E306E">
        <w:rPr>
          <w:rFonts w:ascii="Calibri" w:hAnsi="Calibri" w:cs="Calibri"/>
          <w:noProof w:val="0"/>
          <w:color w:val="000000"/>
          <w:sz w:val="22"/>
          <w:szCs w:val="22"/>
        </w:rPr>
        <w:t xml:space="preserve">)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754AB639" w:rsidR="00BF1A25" w:rsidRDefault="005018A8" w:rsidP="00FF67A1">
      <w:pPr>
        <w:spacing w:before="240" w:after="120" w:line="276" w:lineRule="auto"/>
        <w:ind w:left="709"/>
        <w:jc w:val="both"/>
        <w:rPr>
          <w:rFonts w:ascii="Calibri" w:hAnsi="Calibri" w:cs="Calibri"/>
          <w:sz w:val="22"/>
          <w:szCs w:val="22"/>
        </w:rPr>
      </w:pPr>
      <w:r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Pr="00046334">
        <w:rPr>
          <w:rFonts w:ascii="Calibri" w:hAnsi="Calibri" w:cs="Calibri"/>
          <w:sz w:val="22"/>
          <w:szCs w:val="22"/>
        </w:rPr>
        <w:t xml:space="preserve">podatek VAT będzie kosztem kwalifikowalnym, zgodnie z art. 64 ust.1 lit.c)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48A7C70F" w14:textId="4E3D91D5" w:rsidR="00B75BE9" w:rsidRDefault="00B75BE9"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6A4E815A" wp14:editId="0BA39B35">
                <wp:simplePos x="0" y="0"/>
                <wp:positionH relativeFrom="margin">
                  <wp:posOffset>428625</wp:posOffset>
                </wp:positionH>
                <wp:positionV relativeFrom="paragraph">
                  <wp:posOffset>321945</wp:posOffset>
                </wp:positionV>
                <wp:extent cx="5638800" cy="2066925"/>
                <wp:effectExtent l="0" t="0" r="19050" b="2857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E815A" id="Pole tekstowe 3" o:spid="_x0000_s1033" type="#_x0000_t202" style="position:absolute;left:0;text-align:left;margin-left:33.75pt;margin-top:25.35pt;width:444pt;height:16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" fillcolor="#d9d9d9">
                <v:textbo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p>
    <w:p w14:paraId="0EE4E896" w14:textId="77777777" w:rsidR="00B75BE9" w:rsidRPr="00046334" w:rsidRDefault="00B75BE9"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204001777"/>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3"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1448BA15"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B75BE9">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87112D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B75BE9">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4C8850E"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B75BE9">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54194EE8"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równościo</w:t>
      </w:r>
      <w:r w:rsidR="00F160B6">
        <w:rPr>
          <w:rFonts w:ascii="Calibri" w:hAnsi="Calibri" w:cs="Calibri"/>
          <w:sz w:val="22"/>
          <w:szCs w:val="22"/>
        </w:rPr>
        <w:t>w</w:t>
      </w:r>
      <w:r>
        <w:rPr>
          <w:rFonts w:ascii="Calibri" w:hAnsi="Calibri" w:cs="Calibri"/>
          <w:sz w:val="22"/>
          <w:szCs w:val="22"/>
        </w:rPr>
        <w:t xml:space="preserve">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4"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op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jQBBiEB9BfUzkm9hGm5cRjQ6sL8oGXCwS+p+&#10;HpgVlKhPGgW8mWdZ2IR4yfIVsk3stae69jDNEaqknpLJ3Pm4PZFac4dC72WU4KWSU8k4sJHD03KF&#10;jbi+x6iXX8D2NwA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DfqUop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3100645" w14:textId="4AFC3A5F" w:rsidR="00C876B1" w:rsidRPr="007E2352" w:rsidRDefault="00C876B1" w:rsidP="007E2352">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76614A1" w:rsidR="005C3121" w:rsidRPr="00E17C1A" w:rsidRDefault="00615F89" w:rsidP="00E17C1A">
      <w:pPr>
        <w:pStyle w:val="Akapitzlist"/>
        <w:numPr>
          <w:ilvl w:val="0"/>
          <w:numId w:val="41"/>
        </w:numPr>
        <w:shd w:val="clear" w:color="auto" w:fill="FFFFFF" w:themeFill="background1"/>
        <w:spacing w:before="240" w:after="120" w:line="276" w:lineRule="auto"/>
        <w:jc w:val="both"/>
        <w:rPr>
          <w:rFonts w:ascii="Calibri" w:hAnsi="Calibri" w:cs="Calibri"/>
          <w:noProof w:val="0"/>
          <w:color w:val="000000"/>
          <w:sz w:val="22"/>
          <w:szCs w:val="22"/>
          <w:highlight w:val="lightGray"/>
        </w:rPr>
      </w:pPr>
      <w:r w:rsidRPr="00E17C1A">
        <w:rPr>
          <w:rFonts w:ascii="Calibri" w:hAnsi="Calibri" w:cs="Calibri"/>
          <w:noProof w:val="0"/>
          <w:sz w:val="22"/>
          <w:szCs w:val="22"/>
        </w:rPr>
        <w:t>wykazać</w:t>
      </w:r>
      <w:r w:rsidRPr="00E17C1A">
        <w:rPr>
          <w:rFonts w:ascii="Calibri" w:hAnsi="Calibri" w:cs="Calibri"/>
          <w:noProof w:val="0"/>
          <w:color w:val="000000"/>
          <w:sz w:val="22"/>
          <w:szCs w:val="22"/>
        </w:rPr>
        <w:t xml:space="preserve"> </w:t>
      </w:r>
      <w:r w:rsidRPr="00E17C1A">
        <w:rPr>
          <w:rFonts w:ascii="Calibri" w:hAnsi="Calibri" w:cs="Calibri"/>
          <w:b/>
          <w:noProof w:val="0"/>
          <w:color w:val="000000"/>
          <w:sz w:val="22"/>
          <w:szCs w:val="22"/>
        </w:rPr>
        <w:t>zgodnoś</w:t>
      </w:r>
      <w:r w:rsidR="004A5615" w:rsidRPr="00E17C1A">
        <w:rPr>
          <w:rFonts w:ascii="Calibri" w:hAnsi="Calibri" w:cs="Calibri"/>
          <w:b/>
          <w:noProof w:val="0"/>
          <w:color w:val="000000"/>
          <w:sz w:val="22"/>
          <w:szCs w:val="22"/>
        </w:rPr>
        <w:t>ć</w:t>
      </w:r>
      <w:r w:rsidRPr="00E17C1A">
        <w:rPr>
          <w:rFonts w:ascii="Calibri" w:hAnsi="Calibri" w:cs="Calibri"/>
          <w:b/>
          <w:noProof w:val="0"/>
          <w:color w:val="000000"/>
          <w:sz w:val="22"/>
          <w:szCs w:val="22"/>
        </w:rPr>
        <w:t xml:space="preserve"> </w:t>
      </w:r>
      <w:r w:rsidRPr="00E17C1A">
        <w:rPr>
          <w:rFonts w:ascii="Calibri" w:hAnsi="Calibri" w:cs="Calibri"/>
          <w:noProof w:val="0"/>
          <w:color w:val="000000"/>
          <w:sz w:val="22"/>
          <w:szCs w:val="22"/>
        </w:rPr>
        <w:t>projektu</w:t>
      </w:r>
      <w:r w:rsidR="0042570E" w:rsidRPr="00E17C1A">
        <w:rPr>
          <w:rFonts w:ascii="Calibri" w:hAnsi="Calibri" w:cs="Calibri"/>
          <w:noProof w:val="0"/>
          <w:color w:val="000000"/>
          <w:sz w:val="22"/>
          <w:szCs w:val="22"/>
        </w:rPr>
        <w:t xml:space="preserve"> </w:t>
      </w:r>
      <w:r w:rsidR="0042570E" w:rsidRPr="00E17C1A">
        <w:rPr>
          <w:rFonts w:ascii="Calibri" w:hAnsi="Calibri" w:cs="Calibri"/>
          <w:b/>
          <w:noProof w:val="0"/>
          <w:color w:val="000000"/>
          <w:sz w:val="22"/>
          <w:szCs w:val="22"/>
        </w:rPr>
        <w:t xml:space="preserve">z </w:t>
      </w:r>
      <w:r w:rsidR="005C3121" w:rsidRPr="00E17C1A">
        <w:rPr>
          <w:rFonts w:ascii="Calibri" w:hAnsi="Calibri" w:cs="Calibri"/>
          <w:b/>
          <w:noProof w:val="0"/>
          <w:color w:val="000000"/>
          <w:sz w:val="22"/>
          <w:szCs w:val="22"/>
        </w:rPr>
        <w:t xml:space="preserve">Konwencją o Prawach Osób Niepełnosprawnych oraz </w:t>
      </w:r>
      <w:r w:rsidRPr="00E17C1A">
        <w:rPr>
          <w:rFonts w:ascii="Calibri" w:hAnsi="Calibri" w:cs="Calibri"/>
          <w:b/>
          <w:noProof w:val="0"/>
          <w:color w:val="000000"/>
          <w:sz w:val="22"/>
          <w:szCs w:val="22"/>
        </w:rPr>
        <w:t>K</w:t>
      </w:r>
      <w:r w:rsidR="00CD6474" w:rsidRPr="00E17C1A">
        <w:rPr>
          <w:rFonts w:ascii="Calibri" w:hAnsi="Calibri" w:cs="Calibri"/>
          <w:b/>
          <w:noProof w:val="0"/>
          <w:color w:val="000000"/>
          <w:sz w:val="22"/>
          <w:szCs w:val="22"/>
        </w:rPr>
        <w:t xml:space="preserve">artą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 xml:space="preserve">raw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odstawowych</w:t>
      </w:r>
      <w:r w:rsidRPr="00E17C1A">
        <w:rPr>
          <w:rFonts w:ascii="Calibri" w:hAnsi="Calibri" w:cs="Calibri"/>
          <w:b/>
          <w:noProof w:val="0"/>
          <w:color w:val="000000"/>
          <w:sz w:val="22"/>
          <w:szCs w:val="22"/>
        </w:rPr>
        <w:t xml:space="preserve"> UE</w:t>
      </w:r>
      <w:r w:rsidRPr="00E17C1A">
        <w:rPr>
          <w:rFonts w:ascii="Calibri" w:hAnsi="Calibri" w:cs="Calibri"/>
          <w:noProof w:val="0"/>
          <w:color w:val="000000"/>
          <w:sz w:val="22"/>
          <w:szCs w:val="22"/>
        </w:rPr>
        <w:t xml:space="preserve"> </w:t>
      </w:r>
      <w:r w:rsidR="00BA1277" w:rsidRPr="00E17C1A">
        <w:rPr>
          <w:rFonts w:ascii="Calibri" w:hAnsi="Calibri" w:cs="Calibri"/>
          <w:noProof w:val="0"/>
          <w:color w:val="000000"/>
          <w:sz w:val="22"/>
          <w:szCs w:val="22"/>
        </w:rPr>
        <w:t xml:space="preserve">(dalej: KPP UE) </w:t>
      </w:r>
      <w:r w:rsidRPr="00E17C1A">
        <w:rPr>
          <w:rFonts w:ascii="Calibri" w:hAnsi="Calibri" w:cs="Calibri"/>
          <w:sz w:val="22"/>
          <w:szCs w:val="22"/>
        </w:rPr>
        <w:t>w zakresie odnoszącym się do sposobu realizacji i zakresu</w:t>
      </w:r>
      <w:r w:rsidR="00CD6474" w:rsidRPr="00E17C1A">
        <w:rPr>
          <w:rFonts w:ascii="Calibri" w:hAnsi="Calibri" w:cs="Calibri"/>
          <w:sz w:val="22"/>
          <w:szCs w:val="22"/>
        </w:rPr>
        <w:t xml:space="preserve"> projektu</w:t>
      </w:r>
      <w:r w:rsidR="00033169" w:rsidRPr="00E17C1A">
        <w:rPr>
          <w:rFonts w:ascii="Calibri" w:hAnsi="Calibri" w:cs="Calibri"/>
          <w:sz w:val="22"/>
          <w:szCs w:val="22"/>
        </w:rPr>
        <w:t xml:space="preserve"> oraz wnioskodawcy</w:t>
      </w:r>
      <w:r w:rsidRPr="00E17C1A">
        <w:rPr>
          <w:rFonts w:ascii="Calibri" w:hAnsi="Calibri" w:cs="Calibri"/>
          <w:sz w:val="22"/>
          <w:szCs w:val="22"/>
        </w:rPr>
        <w:t xml:space="preserve">, z uwzględnieniem opisu działań na rzecz zapewnienia </w:t>
      </w:r>
      <w:r w:rsidRPr="00E17C1A">
        <w:rPr>
          <w:rFonts w:ascii="Calibri" w:hAnsi="Calibri" w:cs="Calibri"/>
          <w:sz w:val="22"/>
          <w:szCs w:val="22"/>
        </w:rPr>
        <w:lastRenderedPageBreak/>
        <w:t xml:space="preserve">równości, włączenia społecznego i niedyskryminacji w ramach celu szczegółowego </w:t>
      </w:r>
      <w:r w:rsidR="00F7411E" w:rsidRPr="00E17C1A">
        <w:rPr>
          <w:rFonts w:ascii="Calibri" w:hAnsi="Calibri" w:cs="Calibri"/>
          <w:sz w:val="22"/>
          <w:szCs w:val="22"/>
        </w:rPr>
        <w:t>2</w:t>
      </w:r>
      <w:r w:rsidRPr="00E17C1A">
        <w:rPr>
          <w:rFonts w:ascii="Calibri" w:hAnsi="Calibri" w:cs="Calibri"/>
          <w:sz w:val="22"/>
          <w:szCs w:val="22"/>
        </w:rPr>
        <w:t xml:space="preserve"> (</w:t>
      </w:r>
      <w:r w:rsidR="00F7411E" w:rsidRPr="00E17C1A">
        <w:rPr>
          <w:rFonts w:ascii="Calibri" w:hAnsi="Calibri" w:cs="Calibri"/>
          <w:sz w:val="22"/>
          <w:szCs w:val="22"/>
        </w:rPr>
        <w:t>i</w:t>
      </w:r>
      <w:r w:rsidRPr="00E17C1A">
        <w:rPr>
          <w:rFonts w:ascii="Calibri" w:hAnsi="Calibri" w:cs="Calibri"/>
          <w:sz w:val="22"/>
          <w:szCs w:val="22"/>
        </w:rPr>
        <w:t>i) FEP 2021-202</w:t>
      </w:r>
      <w:r w:rsidR="005C3121" w:rsidRPr="00E17C1A">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0FCA5781"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Zasada zrównoważonego rozwoj</w:t>
      </w:r>
      <w:r w:rsidR="0009048F">
        <w:rPr>
          <w:rFonts w:ascii="Calibri" w:hAnsi="Calibri" w:cs="Calibri"/>
          <w:bCs/>
          <w:color w:val="1B1B1B"/>
          <w:sz w:val="22"/>
          <w:szCs w:val="22"/>
          <w:shd w:val="clear" w:color="auto" w:fill="FFFFFF"/>
        </w:rPr>
        <w:t>u</w:t>
      </w:r>
      <w:r w:rsidRPr="002E466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5F8768C6"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w:t>
      </w:r>
      <w:r w:rsidR="0009048F">
        <w:rPr>
          <w:rFonts w:asciiTheme="minorHAnsi" w:hAnsiTheme="minorHAnsi" w:cstheme="minorHAnsi"/>
          <w:sz w:val="22"/>
          <w:szCs w:val="22"/>
        </w:rPr>
        <w:t>.</w:t>
      </w:r>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6D96337E" w:rsidR="001621F6" w:rsidRPr="002A51CE" w:rsidRDefault="001621F6"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W t</w:t>
      </w:r>
      <w:r w:rsidR="002A51CE">
        <w:rPr>
          <w:rFonts w:ascii="Calibri" w:hAnsi="Calibri" w:cs="Calibri"/>
          <w:color w:val="474747"/>
          <w:sz w:val="22"/>
          <w:szCs w:val="22"/>
          <w:shd w:val="clear" w:color="auto" w:fill="FFFFFF"/>
        </w:rPr>
        <w:t>ej czę</w:t>
      </w:r>
      <w:r w:rsidR="00B75BE9">
        <w:rPr>
          <w:rFonts w:ascii="Calibri" w:hAnsi="Calibri" w:cs="Calibri"/>
          <w:color w:val="474747"/>
          <w:sz w:val="22"/>
          <w:szCs w:val="22"/>
          <w:shd w:val="clear" w:color="auto" w:fill="FFFFFF"/>
        </w:rPr>
        <w:t>ś</w:t>
      </w:r>
      <w:r w:rsidR="002A51CE">
        <w:rPr>
          <w:rFonts w:ascii="Calibri" w:hAnsi="Calibri" w:cs="Calibri"/>
          <w:color w:val="474747"/>
          <w:sz w:val="22"/>
          <w:szCs w:val="22"/>
          <w:shd w:val="clear" w:color="auto" w:fill="FFFFFF"/>
        </w:rPr>
        <w:t xml:space="preserve">ci dokumentu </w:t>
      </w:r>
      <w:r w:rsidRPr="002A51CE">
        <w:rPr>
          <w:rFonts w:ascii="Calibri" w:hAnsi="Calibri" w:cs="Calibri"/>
          <w:color w:val="474747"/>
          <w:sz w:val="22"/>
          <w:szCs w:val="22"/>
          <w:shd w:val="clear" w:color="auto" w:fill="FFFFFF"/>
        </w:rPr>
        <w:t>wnioskodawca powinien wykazać zgodność i wpływ projektu</w:t>
      </w:r>
      <w:r w:rsidR="009940A5" w:rsidRPr="002A51CE">
        <w:rPr>
          <w:rFonts w:ascii="Calibri" w:hAnsi="Calibri" w:cs="Calibri"/>
          <w:color w:val="474747"/>
          <w:sz w:val="22"/>
          <w:szCs w:val="22"/>
          <w:shd w:val="clear" w:color="auto" w:fill="FFFFFF"/>
        </w:rPr>
        <w:t>, stosownie do jego charakteru,</w:t>
      </w:r>
      <w:r w:rsidRPr="002A51CE">
        <w:rPr>
          <w:rFonts w:ascii="Calibri" w:hAnsi="Calibri" w:cs="Calibri"/>
          <w:color w:val="474747"/>
          <w:sz w:val="22"/>
          <w:szCs w:val="22"/>
          <w:shd w:val="clear" w:color="auto" w:fill="FFFFFF"/>
        </w:rPr>
        <w:t xml:space="preserve"> na postęp społeczny oraz wzrost gospodarczy. </w:t>
      </w:r>
    </w:p>
    <w:p w14:paraId="48933FC5" w14:textId="28DD9A00" w:rsidR="00F01924" w:rsidRDefault="00043DD7"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 xml:space="preserve">Zgodność </w:t>
      </w:r>
      <w:r w:rsidR="00F01924" w:rsidRPr="002A51CE">
        <w:rPr>
          <w:rFonts w:ascii="Calibri" w:hAnsi="Calibri" w:cs="Calibri"/>
          <w:color w:val="474747"/>
          <w:sz w:val="22"/>
          <w:szCs w:val="22"/>
          <w:shd w:val="clear" w:color="auto" w:fill="FFFFFF"/>
        </w:rPr>
        <w:t xml:space="preserve">projektu z </w:t>
      </w:r>
      <w:r w:rsidR="001621F6" w:rsidRPr="002A51CE">
        <w:rPr>
          <w:rFonts w:ascii="Calibri" w:hAnsi="Calibri" w:cs="Calibri"/>
          <w:color w:val="474747"/>
          <w:sz w:val="22"/>
          <w:szCs w:val="22"/>
          <w:shd w:val="clear" w:color="auto" w:fill="FFFFFF"/>
        </w:rPr>
        <w:t xml:space="preserve">polityką ochrony środowiska (w tym </w:t>
      </w:r>
      <w:r w:rsidR="00955C3E" w:rsidRPr="002A51CE">
        <w:rPr>
          <w:rFonts w:ascii="Calibri" w:hAnsi="Calibri" w:cs="Calibri"/>
          <w:color w:val="474747"/>
          <w:sz w:val="22"/>
          <w:szCs w:val="22"/>
          <w:shd w:val="clear" w:color="auto" w:fill="FFFFFF"/>
        </w:rPr>
        <w:t xml:space="preserve">z </w:t>
      </w:r>
      <w:r w:rsidR="00F01924" w:rsidRPr="002A51CE">
        <w:rPr>
          <w:rFonts w:ascii="Calibri" w:hAnsi="Calibri" w:cs="Calibri"/>
          <w:color w:val="474747"/>
          <w:sz w:val="22"/>
          <w:szCs w:val="22"/>
          <w:shd w:val="clear" w:color="auto" w:fill="FFFFFF"/>
        </w:rPr>
        <w:t>zasad</w:t>
      </w:r>
      <w:r w:rsidR="00955C3E" w:rsidRPr="002A51CE">
        <w:rPr>
          <w:rFonts w:ascii="Calibri" w:hAnsi="Calibri" w:cs="Calibri"/>
          <w:color w:val="474747"/>
          <w:sz w:val="22"/>
          <w:szCs w:val="22"/>
          <w:shd w:val="clear" w:color="auto" w:fill="FFFFFF"/>
        </w:rPr>
        <w:t>ą</w:t>
      </w:r>
      <w:r w:rsidR="00F01924" w:rsidRPr="002A51CE">
        <w:rPr>
          <w:rFonts w:ascii="Calibri" w:hAnsi="Calibri" w:cs="Calibri"/>
          <w:color w:val="474747"/>
          <w:sz w:val="22"/>
          <w:szCs w:val="22"/>
          <w:shd w:val="clear" w:color="auto" w:fill="FFFFFF"/>
        </w:rPr>
        <w:t xml:space="preserve"> DNSH</w:t>
      </w:r>
      <w:r w:rsidRPr="002A51CE">
        <w:rPr>
          <w:rFonts w:ascii="Calibri" w:hAnsi="Calibri" w:cs="Calibri"/>
          <w:color w:val="474747"/>
          <w:sz w:val="22"/>
          <w:szCs w:val="22"/>
          <w:shd w:val="clear" w:color="auto" w:fill="FFFFFF"/>
        </w:rPr>
        <w:t>)</w:t>
      </w:r>
      <w:r w:rsidR="00F01924" w:rsidRPr="002A51CE">
        <w:rPr>
          <w:rFonts w:ascii="Calibri" w:hAnsi="Calibri" w:cs="Calibri"/>
          <w:color w:val="474747"/>
          <w:sz w:val="22"/>
          <w:szCs w:val="22"/>
          <w:shd w:val="clear" w:color="auto" w:fill="FFFFFF"/>
        </w:rPr>
        <w:t xml:space="preserve"> </w:t>
      </w:r>
      <w:r w:rsidRPr="002A51CE">
        <w:rPr>
          <w:rFonts w:ascii="Calibri" w:hAnsi="Calibri" w:cs="Calibri"/>
          <w:color w:val="474747"/>
          <w:sz w:val="22"/>
          <w:szCs w:val="22"/>
          <w:shd w:val="clear" w:color="auto" w:fill="FFFFFF"/>
        </w:rPr>
        <w:t xml:space="preserve">objęta jest </w:t>
      </w:r>
      <w:r w:rsidR="00F01924" w:rsidRPr="002A51CE">
        <w:rPr>
          <w:rFonts w:ascii="Calibri" w:hAnsi="Calibri" w:cs="Calibri"/>
          <w:color w:val="474747"/>
          <w:sz w:val="22"/>
          <w:szCs w:val="22"/>
          <w:shd w:val="clear" w:color="auto" w:fill="FFFFFF"/>
        </w:rPr>
        <w:t>odrębnym załącznik</w:t>
      </w:r>
      <w:r w:rsidRPr="002A51CE">
        <w:rPr>
          <w:rFonts w:ascii="Calibri" w:hAnsi="Calibri" w:cs="Calibri"/>
          <w:color w:val="474747"/>
          <w:sz w:val="22"/>
          <w:szCs w:val="22"/>
          <w:shd w:val="clear" w:color="auto" w:fill="FFFFFF"/>
        </w:rPr>
        <w:t>iem</w:t>
      </w:r>
      <w:r w:rsidR="00F01924" w:rsidRPr="002A51CE">
        <w:rPr>
          <w:rFonts w:ascii="Calibri" w:hAnsi="Calibri" w:cs="Calibri"/>
          <w:color w:val="474747"/>
          <w:sz w:val="22"/>
          <w:szCs w:val="22"/>
          <w:shd w:val="clear" w:color="auto" w:fill="FFFFFF"/>
        </w:rPr>
        <w:t xml:space="preserve"> do wniosku.</w:t>
      </w:r>
      <w:r w:rsidR="00F01924">
        <w:rPr>
          <w:rFonts w:ascii="Calibri" w:hAnsi="Calibri" w:cs="Calibri"/>
          <w:color w:val="474747"/>
          <w:sz w:val="22"/>
          <w:szCs w:val="22"/>
          <w:shd w:val="clear" w:color="auto" w:fill="FFFFFF"/>
        </w:rPr>
        <w:t xml:space="preserve">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2A4F6CC3"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Inicjatywa Komisji Europejskiej „Nowy Europejski Bauhaus” opart</w:t>
      </w:r>
      <w:r w:rsidR="00B75BE9">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440C3EDE"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B75BE9">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566C" w14:textId="77777777" w:rsidR="0082673E" w:rsidRDefault="0082673E">
      <w:r>
        <w:separator/>
      </w:r>
    </w:p>
  </w:endnote>
  <w:endnote w:type="continuationSeparator" w:id="0">
    <w:p w14:paraId="3180ECF8" w14:textId="77777777" w:rsidR="0082673E" w:rsidRDefault="0082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CCE8" w14:textId="77777777" w:rsidR="0082673E" w:rsidRDefault="0082673E">
      <w:r>
        <w:separator/>
      </w:r>
    </w:p>
  </w:footnote>
  <w:footnote w:type="continuationSeparator" w:id="0">
    <w:p w14:paraId="4AA88753" w14:textId="77777777" w:rsidR="0082673E" w:rsidRDefault="0082673E">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74F0" w14:textId="77777777" w:rsidR="0005125F" w:rsidRDefault="0005125F">
    <w:pPr>
      <w:pStyle w:val="Nagwek"/>
      <w:rPr>
        <w:rFonts w:ascii="Calibri" w:eastAsia="Calibri" w:hAnsi="Calibri"/>
        <w:sz w:val="22"/>
        <w:szCs w:val="22"/>
        <w:lang w:eastAsia="en-US"/>
      </w:rPr>
    </w:pPr>
  </w:p>
  <w:p w14:paraId="540F37F6" w14:textId="0BD9C7CB"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6666ABCD">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52"/>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2"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4342E9"/>
    <w:multiLevelType w:val="multilevel"/>
    <w:tmpl w:val="F1668804"/>
    <w:lvl w:ilvl="0">
      <w:start w:val="1"/>
      <w:numFmt w:val="decimal"/>
      <w:lvlText w:val="%1."/>
      <w:lvlJc w:val="left"/>
      <w:pPr>
        <w:ind w:left="720" w:hanging="360"/>
      </w:pPr>
      <w:rPr>
        <w:rFonts w:hint="default"/>
        <w:strike w:val="0"/>
      </w:rPr>
    </w:lvl>
    <w:lvl w:ilvl="1">
      <w:start w:val="2"/>
      <w:numFmt w:val="decimal"/>
      <w:isLgl/>
      <w:lvlText w:val="%1.%2"/>
      <w:lvlJc w:val="left"/>
      <w:pPr>
        <w:ind w:left="0" w:firstLine="568"/>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5"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3"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7"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9"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59564B3"/>
    <w:multiLevelType w:val="hybridMultilevel"/>
    <w:tmpl w:val="F2204910"/>
    <w:lvl w:ilvl="0" w:tplc="7A7EB714">
      <w:start w:val="1"/>
      <w:numFmt w:val="decimal"/>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4"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821968406">
    <w:abstractNumId w:val="38"/>
  </w:num>
  <w:num w:numId="2" w16cid:durableId="2037122492">
    <w:abstractNumId w:val="35"/>
  </w:num>
  <w:num w:numId="3" w16cid:durableId="69658677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273243601">
    <w:abstractNumId w:val="7"/>
  </w:num>
  <w:num w:numId="5" w16cid:durableId="714356799">
    <w:abstractNumId w:val="30"/>
  </w:num>
  <w:num w:numId="6" w16cid:durableId="1231305253">
    <w:abstractNumId w:val="34"/>
  </w:num>
  <w:num w:numId="7" w16cid:durableId="1792823411">
    <w:abstractNumId w:val="14"/>
  </w:num>
  <w:num w:numId="8" w16cid:durableId="1680807976">
    <w:abstractNumId w:val="25"/>
  </w:num>
  <w:num w:numId="9" w16cid:durableId="1210875159">
    <w:abstractNumId w:val="42"/>
  </w:num>
  <w:num w:numId="10" w16cid:durableId="1505440386">
    <w:abstractNumId w:val="26"/>
  </w:num>
  <w:num w:numId="11" w16cid:durableId="1286346265">
    <w:abstractNumId w:val="44"/>
  </w:num>
  <w:num w:numId="12" w16cid:durableId="1251962925">
    <w:abstractNumId w:val="36"/>
  </w:num>
  <w:num w:numId="13" w16cid:durableId="1610355127">
    <w:abstractNumId w:val="11"/>
  </w:num>
  <w:num w:numId="14" w16cid:durableId="1476022701">
    <w:abstractNumId w:val="6"/>
  </w:num>
  <w:num w:numId="15" w16cid:durableId="2063626732">
    <w:abstractNumId w:val="27"/>
  </w:num>
  <w:num w:numId="16" w16cid:durableId="683441250">
    <w:abstractNumId w:val="20"/>
  </w:num>
  <w:num w:numId="17" w16cid:durableId="630092682">
    <w:abstractNumId w:val="28"/>
  </w:num>
  <w:num w:numId="18" w16cid:durableId="1461025658">
    <w:abstractNumId w:val="24"/>
  </w:num>
  <w:num w:numId="19" w16cid:durableId="1365520834">
    <w:abstractNumId w:val="5"/>
  </w:num>
  <w:num w:numId="20" w16cid:durableId="1797063763">
    <w:abstractNumId w:val="43"/>
  </w:num>
  <w:num w:numId="21" w16cid:durableId="754324369">
    <w:abstractNumId w:val="40"/>
  </w:num>
  <w:num w:numId="22" w16cid:durableId="649597253">
    <w:abstractNumId w:val="2"/>
  </w:num>
  <w:num w:numId="23" w16cid:durableId="85268690">
    <w:abstractNumId w:val="41"/>
  </w:num>
  <w:num w:numId="24" w16cid:durableId="342822254">
    <w:abstractNumId w:val="23"/>
  </w:num>
  <w:num w:numId="25" w16cid:durableId="2088914909">
    <w:abstractNumId w:val="32"/>
  </w:num>
  <w:num w:numId="26" w16cid:durableId="189415386">
    <w:abstractNumId w:val="21"/>
  </w:num>
  <w:num w:numId="27" w16cid:durableId="2045592423">
    <w:abstractNumId w:val="37"/>
  </w:num>
  <w:num w:numId="28" w16cid:durableId="183593808">
    <w:abstractNumId w:val="45"/>
  </w:num>
  <w:num w:numId="29" w16cid:durableId="64691986">
    <w:abstractNumId w:val="12"/>
  </w:num>
  <w:num w:numId="30" w16cid:durableId="1996571195">
    <w:abstractNumId w:val="33"/>
  </w:num>
  <w:num w:numId="31" w16cid:durableId="1071122768">
    <w:abstractNumId w:val="19"/>
  </w:num>
  <w:num w:numId="32" w16cid:durableId="842161453">
    <w:abstractNumId w:val="16"/>
  </w:num>
  <w:num w:numId="33" w16cid:durableId="397829937">
    <w:abstractNumId w:val="29"/>
  </w:num>
  <w:num w:numId="34" w16cid:durableId="325402109">
    <w:abstractNumId w:val="4"/>
  </w:num>
  <w:num w:numId="35" w16cid:durableId="1838569584">
    <w:abstractNumId w:val="3"/>
  </w:num>
  <w:num w:numId="36" w16cid:durableId="748187430">
    <w:abstractNumId w:val="8"/>
  </w:num>
  <w:num w:numId="37" w16cid:durableId="1284575042">
    <w:abstractNumId w:val="13"/>
  </w:num>
  <w:num w:numId="38" w16cid:durableId="755134929">
    <w:abstractNumId w:val="17"/>
  </w:num>
  <w:num w:numId="39" w16cid:durableId="1945066555">
    <w:abstractNumId w:val="31"/>
  </w:num>
  <w:num w:numId="40" w16cid:durableId="1028945298">
    <w:abstractNumId w:val="10"/>
  </w:num>
  <w:num w:numId="41" w16cid:durableId="35132337">
    <w:abstractNumId w:val="18"/>
  </w:num>
  <w:num w:numId="42" w16cid:durableId="868030688">
    <w:abstractNumId w:val="9"/>
  </w:num>
  <w:num w:numId="43" w16cid:durableId="195125954">
    <w:abstractNumId w:val="22"/>
  </w:num>
  <w:num w:numId="44" w16cid:durableId="498886542">
    <w:abstractNumId w:val="15"/>
  </w:num>
  <w:num w:numId="45" w16cid:durableId="1828354252">
    <w:abstractNumId w:val="39"/>
  </w:num>
  <w:num w:numId="46" w16cid:durableId="155754850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B798448-1E89-4F49-B35E-E26CCE76D4F4}"/>
  </w:docVars>
  <w:rsids>
    <w:rsidRoot w:val="00175A9D"/>
    <w:rsid w:val="00000B23"/>
    <w:rsid w:val="00002253"/>
    <w:rsid w:val="000023F5"/>
    <w:rsid w:val="00002F6F"/>
    <w:rsid w:val="0000439B"/>
    <w:rsid w:val="0000448A"/>
    <w:rsid w:val="00004944"/>
    <w:rsid w:val="00006562"/>
    <w:rsid w:val="00006A62"/>
    <w:rsid w:val="00011FA8"/>
    <w:rsid w:val="000137C7"/>
    <w:rsid w:val="00015D02"/>
    <w:rsid w:val="000177B4"/>
    <w:rsid w:val="000212D4"/>
    <w:rsid w:val="0002362E"/>
    <w:rsid w:val="000241F1"/>
    <w:rsid w:val="00025FAA"/>
    <w:rsid w:val="000307AD"/>
    <w:rsid w:val="00030915"/>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25F"/>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048F"/>
    <w:rsid w:val="00094DAA"/>
    <w:rsid w:val="00096F2E"/>
    <w:rsid w:val="000A156A"/>
    <w:rsid w:val="000A3837"/>
    <w:rsid w:val="000A3ED6"/>
    <w:rsid w:val="000A54F0"/>
    <w:rsid w:val="000A7A08"/>
    <w:rsid w:val="000B0DDE"/>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D6D4F"/>
    <w:rsid w:val="000E236F"/>
    <w:rsid w:val="000E40E1"/>
    <w:rsid w:val="000E4BCD"/>
    <w:rsid w:val="000E4C68"/>
    <w:rsid w:val="000E523D"/>
    <w:rsid w:val="000E6763"/>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B54"/>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0FF5"/>
    <w:rsid w:val="00221106"/>
    <w:rsid w:val="00222D65"/>
    <w:rsid w:val="00224EDF"/>
    <w:rsid w:val="002252C8"/>
    <w:rsid w:val="0022560C"/>
    <w:rsid w:val="00226A56"/>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1114"/>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7BD"/>
    <w:rsid w:val="002B4830"/>
    <w:rsid w:val="002B5733"/>
    <w:rsid w:val="002C0AE2"/>
    <w:rsid w:val="002C0BC0"/>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3E93"/>
    <w:rsid w:val="0031413E"/>
    <w:rsid w:val="0031565A"/>
    <w:rsid w:val="00315B22"/>
    <w:rsid w:val="00316727"/>
    <w:rsid w:val="00317E92"/>
    <w:rsid w:val="00320394"/>
    <w:rsid w:val="003213C1"/>
    <w:rsid w:val="00322B8E"/>
    <w:rsid w:val="003246E4"/>
    <w:rsid w:val="00324775"/>
    <w:rsid w:val="00326852"/>
    <w:rsid w:val="00331960"/>
    <w:rsid w:val="00332485"/>
    <w:rsid w:val="003351AA"/>
    <w:rsid w:val="003354AF"/>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0DAE"/>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3039"/>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066"/>
    <w:rsid w:val="00432D0B"/>
    <w:rsid w:val="004333FD"/>
    <w:rsid w:val="0043345D"/>
    <w:rsid w:val="00433796"/>
    <w:rsid w:val="00433F2A"/>
    <w:rsid w:val="00435314"/>
    <w:rsid w:val="00437902"/>
    <w:rsid w:val="00437F1A"/>
    <w:rsid w:val="00440AE0"/>
    <w:rsid w:val="00441D1F"/>
    <w:rsid w:val="00442A17"/>
    <w:rsid w:val="0044324A"/>
    <w:rsid w:val="00443D59"/>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6EA8"/>
    <w:rsid w:val="004775C0"/>
    <w:rsid w:val="004812C8"/>
    <w:rsid w:val="00481C46"/>
    <w:rsid w:val="0048208C"/>
    <w:rsid w:val="004828E2"/>
    <w:rsid w:val="00482C5F"/>
    <w:rsid w:val="00483BBF"/>
    <w:rsid w:val="0048459F"/>
    <w:rsid w:val="004868AD"/>
    <w:rsid w:val="00486AD4"/>
    <w:rsid w:val="00487C4C"/>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244A"/>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5AC9"/>
    <w:rsid w:val="00527118"/>
    <w:rsid w:val="0052718A"/>
    <w:rsid w:val="005341A7"/>
    <w:rsid w:val="00535D01"/>
    <w:rsid w:val="0053625C"/>
    <w:rsid w:val="0053654D"/>
    <w:rsid w:val="00536DE3"/>
    <w:rsid w:val="00537D4B"/>
    <w:rsid w:val="00537F74"/>
    <w:rsid w:val="00541D8C"/>
    <w:rsid w:val="00542FA3"/>
    <w:rsid w:val="00543297"/>
    <w:rsid w:val="00543638"/>
    <w:rsid w:val="00550AB0"/>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D5E62"/>
    <w:rsid w:val="005E2183"/>
    <w:rsid w:val="005E2C2E"/>
    <w:rsid w:val="005E6CD4"/>
    <w:rsid w:val="005E7AD9"/>
    <w:rsid w:val="005F3A11"/>
    <w:rsid w:val="005F416F"/>
    <w:rsid w:val="005F4939"/>
    <w:rsid w:val="005F5463"/>
    <w:rsid w:val="005F5C10"/>
    <w:rsid w:val="005F612B"/>
    <w:rsid w:val="005F71A3"/>
    <w:rsid w:val="006004EF"/>
    <w:rsid w:val="00600F65"/>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2B6"/>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1754"/>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463B"/>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2673E"/>
    <w:rsid w:val="00830CF9"/>
    <w:rsid w:val="00831FE5"/>
    <w:rsid w:val="00833D81"/>
    <w:rsid w:val="00840276"/>
    <w:rsid w:val="0084032B"/>
    <w:rsid w:val="00842664"/>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10FA"/>
    <w:rsid w:val="009033D1"/>
    <w:rsid w:val="00903FA6"/>
    <w:rsid w:val="009051E9"/>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527A"/>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15"/>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4EE0"/>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5C97"/>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3AE7"/>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3D20"/>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BE9"/>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0E03"/>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0A8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86C0D"/>
    <w:rsid w:val="00D90F4E"/>
    <w:rsid w:val="00D97519"/>
    <w:rsid w:val="00DA1F40"/>
    <w:rsid w:val="00DA4F9E"/>
    <w:rsid w:val="00DA4FFC"/>
    <w:rsid w:val="00DA753F"/>
    <w:rsid w:val="00DA7FC2"/>
    <w:rsid w:val="00DB07A4"/>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01E3E"/>
    <w:rsid w:val="00E104B4"/>
    <w:rsid w:val="00E10806"/>
    <w:rsid w:val="00E11F02"/>
    <w:rsid w:val="00E124C2"/>
    <w:rsid w:val="00E12B7F"/>
    <w:rsid w:val="00E136C5"/>
    <w:rsid w:val="00E1417E"/>
    <w:rsid w:val="00E15D7D"/>
    <w:rsid w:val="00E15E96"/>
    <w:rsid w:val="00E17C1A"/>
    <w:rsid w:val="00E223C7"/>
    <w:rsid w:val="00E238E7"/>
    <w:rsid w:val="00E239F1"/>
    <w:rsid w:val="00E23A39"/>
    <w:rsid w:val="00E251BB"/>
    <w:rsid w:val="00E26282"/>
    <w:rsid w:val="00E26538"/>
    <w:rsid w:val="00E26914"/>
    <w:rsid w:val="00E27C70"/>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160B6"/>
    <w:rsid w:val="00F1616E"/>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411E"/>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887"/>
    <w:rsid w:val="00FA0F2F"/>
    <w:rsid w:val="00FA386E"/>
    <w:rsid w:val="00FA5550"/>
    <w:rsid w:val="00FB0814"/>
    <w:rsid w:val="00FB25FF"/>
    <w:rsid w:val="00FB36FC"/>
    <w:rsid w:val="00FB4016"/>
    <w:rsid w:val="00FB526F"/>
    <w:rsid w:val="00FB5C4A"/>
    <w:rsid w:val="00FB5EB4"/>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96527A"/>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98448-1E89-4F49-B35E-E26CCE76D4F4}">
  <ds:schemaRefs>
    <ds:schemaRef ds:uri="http://www.w3.org/2001/XMLSchema"/>
  </ds:schemaRefs>
</ds:datastoreItem>
</file>

<file path=customXml/itemProps2.xml><?xml version="1.0" encoding="utf-8"?>
<ds:datastoreItem xmlns:ds="http://schemas.openxmlformats.org/officeDocument/2006/customXml" ds:itemID="{09172EB8-8FB0-4A2B-A10B-A57B4527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3276</Words>
  <Characters>23906</Characters>
  <Application>Microsoft Office Word</Application>
  <DocSecurity>0</DocSecurity>
  <Lines>199</Lines>
  <Paragraphs>54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27128</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Aleksandra Moll</cp:lastModifiedBy>
  <cp:revision>35</cp:revision>
  <cp:lastPrinted>2025-01-20T14:29:00Z</cp:lastPrinted>
  <dcterms:created xsi:type="dcterms:W3CDTF">2025-02-21T14:51:00Z</dcterms:created>
  <dcterms:modified xsi:type="dcterms:W3CDTF">2025-11-20T12:20:00Z</dcterms:modified>
</cp:coreProperties>
</file>