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4B69" w14:textId="704B71BC" w:rsidR="001F3FE9" w:rsidRDefault="001F3FE9" w:rsidP="001F3FE9">
      <w:pPr>
        <w:ind w:left="360"/>
        <w:jc w:val="right"/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0621C39" wp14:editId="17B35A27">
            <wp:simplePos x="0" y="0"/>
            <wp:positionH relativeFrom="column">
              <wp:posOffset>259080</wp:posOffset>
            </wp:positionH>
            <wp:positionV relativeFrom="paragraph">
              <wp:posOffset>271780</wp:posOffset>
            </wp:positionV>
            <wp:extent cx="1859280" cy="568960"/>
            <wp:effectExtent l="0" t="0" r="7620" b="2540"/>
            <wp:wrapNone/>
            <wp:docPr id="472573940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602B1A" w14:textId="6C93770F" w:rsidR="001F3FE9" w:rsidRPr="009B143D" w:rsidRDefault="001F3FE9" w:rsidP="001F3FE9">
      <w:pPr>
        <w:ind w:left="360"/>
        <w:jc w:val="right"/>
      </w:pPr>
      <w:r w:rsidRPr="009B143D">
        <w:t>Załącznik nr 1 do Regulaminu naboru wniosków o przyznanie pomocy</w:t>
      </w:r>
    </w:p>
    <w:p w14:paraId="05628A59" w14:textId="77777777" w:rsidR="001F3FE9" w:rsidRDefault="001F3FE9" w:rsidP="001F3FE9">
      <w:pPr>
        <w:ind w:left="360"/>
        <w:jc w:val="center"/>
        <w:rPr>
          <w:b/>
        </w:rPr>
      </w:pPr>
    </w:p>
    <w:p w14:paraId="2AF5B318" w14:textId="77777777" w:rsidR="001F3FE9" w:rsidRDefault="001F3FE9" w:rsidP="00E05B9A">
      <w:pPr>
        <w:ind w:left="360"/>
        <w:jc w:val="center"/>
        <w:rPr>
          <w:b/>
        </w:rPr>
      </w:pPr>
    </w:p>
    <w:p w14:paraId="2BC45FD6" w14:textId="7701A16E" w:rsidR="00E05B9A" w:rsidRPr="00E05B9A" w:rsidRDefault="00E05B9A" w:rsidP="00E05B9A">
      <w:pPr>
        <w:ind w:left="360"/>
        <w:jc w:val="center"/>
        <w:rPr>
          <w:b/>
        </w:rPr>
      </w:pPr>
      <w:r w:rsidRPr="00E05B9A">
        <w:rPr>
          <w:b/>
        </w:rPr>
        <w:t>Przedsięwzięcie II.3: Rozwój usług „srebrnej gospodarki”</w:t>
      </w:r>
    </w:p>
    <w:p w14:paraId="279D619F" w14:textId="4AA0263F" w:rsidR="00E05B9A" w:rsidRPr="00E05B9A" w:rsidRDefault="00E05B9A" w:rsidP="00E05B9A">
      <w:pPr>
        <w:ind w:left="360"/>
        <w:jc w:val="center"/>
        <w:rPr>
          <w:sz w:val="21"/>
          <w:szCs w:val="21"/>
        </w:rPr>
      </w:pPr>
      <w:r w:rsidRPr="00E05B9A">
        <w:rPr>
          <w:sz w:val="21"/>
          <w:szCs w:val="21"/>
        </w:rPr>
        <w:t xml:space="preserve">Typy projektów: rozwój działalności gospodarczej </w:t>
      </w:r>
    </w:p>
    <w:p w14:paraId="5BB6D22C" w14:textId="10F0AD3E" w:rsidR="00E05B9A" w:rsidRDefault="00E05B9A" w:rsidP="00E05B9A">
      <w:pPr>
        <w:ind w:left="360"/>
        <w:jc w:val="both"/>
      </w:pPr>
      <w:r>
        <w:t>Opis: Wsparcie będzie przyznawane na realizację operacji inwestycyjnych niezbędnych do rozwoju działalności gospodarczych. Przedmiotem wsparcia będzie dofinansowanie przedsięwzięć realizowanych przez podmioty prowadzące lub podejmujące działalność w branży tzw. srebrnej gospodarki, rozumianej jako świadczenie komercyjnych usług dla seniorów</w:t>
      </w:r>
    </w:p>
    <w:p w14:paraId="0FA9D1C8" w14:textId="02185548" w:rsidR="00E05B9A" w:rsidRPr="00E05B9A" w:rsidRDefault="00E05B9A" w:rsidP="00E05B9A">
      <w:pPr>
        <w:ind w:left="360"/>
        <w:jc w:val="center"/>
        <w:rPr>
          <w:u w:val="single"/>
        </w:rPr>
      </w:pPr>
      <w:r w:rsidRPr="00E05B9A">
        <w:rPr>
          <w:u w:val="single"/>
        </w:rPr>
        <w:t>Wnioskodawcy: mikro i małe przedsiębiorstwa</w:t>
      </w:r>
    </w:p>
    <w:p w14:paraId="236E2365" w14:textId="77777777" w:rsidR="00A47612" w:rsidRPr="00D51183" w:rsidRDefault="00A47612" w:rsidP="00A47612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D51183">
        <w:rPr>
          <w:b/>
          <w:bCs/>
        </w:rPr>
        <w:t>Kryteria dostępu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474"/>
        <w:gridCol w:w="7695"/>
        <w:gridCol w:w="1669"/>
        <w:gridCol w:w="1635"/>
      </w:tblGrid>
      <w:tr w:rsidR="00A47612" w:rsidRPr="00F55DA3" w14:paraId="3335A272" w14:textId="77777777" w:rsidTr="00380DB5">
        <w:tc>
          <w:tcPr>
            <w:tcW w:w="521" w:type="dxa"/>
            <w:vAlign w:val="center"/>
          </w:tcPr>
          <w:p w14:paraId="53508FDD" w14:textId="77777777" w:rsidR="00A47612" w:rsidRPr="00F55DA3" w:rsidRDefault="00A47612" w:rsidP="00380DB5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474" w:type="dxa"/>
            <w:vAlign w:val="center"/>
          </w:tcPr>
          <w:p w14:paraId="54ABF7A3" w14:textId="77777777" w:rsidR="00A47612" w:rsidRPr="00F55DA3" w:rsidRDefault="00A47612" w:rsidP="00380DB5">
            <w:pPr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695" w:type="dxa"/>
          </w:tcPr>
          <w:p w14:paraId="644806B3" w14:textId="77777777" w:rsidR="00A47612" w:rsidRPr="00F55DA3" w:rsidRDefault="00A47612" w:rsidP="00380DB5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69" w:type="dxa"/>
            <w:vAlign w:val="center"/>
          </w:tcPr>
          <w:p w14:paraId="3A35DCBE" w14:textId="77777777" w:rsidR="00A47612" w:rsidRPr="00F55DA3" w:rsidRDefault="00A47612" w:rsidP="00380DB5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35" w:type="dxa"/>
            <w:vAlign w:val="center"/>
          </w:tcPr>
          <w:p w14:paraId="3F622516" w14:textId="77777777" w:rsidR="00A47612" w:rsidRPr="00F55DA3" w:rsidRDefault="00A47612" w:rsidP="00380DB5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Uwagi</w:t>
            </w:r>
          </w:p>
        </w:tc>
      </w:tr>
      <w:tr w:rsidR="00DF19BC" w:rsidRPr="00F55DA3" w14:paraId="181BAF3F" w14:textId="77777777" w:rsidTr="00380DB5">
        <w:tc>
          <w:tcPr>
            <w:tcW w:w="521" w:type="dxa"/>
            <w:vAlign w:val="center"/>
          </w:tcPr>
          <w:p w14:paraId="2BA5C702" w14:textId="77777777" w:rsidR="00DF19BC" w:rsidRPr="00F55DA3" w:rsidRDefault="00DF19BC" w:rsidP="00DF19BC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</w:t>
            </w:r>
          </w:p>
        </w:tc>
        <w:tc>
          <w:tcPr>
            <w:tcW w:w="2474" w:type="dxa"/>
            <w:vAlign w:val="center"/>
          </w:tcPr>
          <w:p w14:paraId="11D0582B" w14:textId="77777777" w:rsidR="00DF19BC" w:rsidRPr="00F55DA3" w:rsidRDefault="00DF19BC" w:rsidP="00DF19BC">
            <w:pPr>
              <w:rPr>
                <w:rFonts w:cstheme="minorHAnsi"/>
              </w:rPr>
            </w:pPr>
            <w:r w:rsidRPr="00B92F47">
              <w:rPr>
                <w:rFonts w:cstheme="minorHAnsi"/>
                <w:b/>
                <w:bCs/>
              </w:rPr>
              <w:t>Zgodność projektu z LSR Szwajcarii Kaszubskiej 2021 - 2027</w:t>
            </w:r>
          </w:p>
        </w:tc>
        <w:tc>
          <w:tcPr>
            <w:tcW w:w="7695" w:type="dxa"/>
          </w:tcPr>
          <w:p w14:paraId="4368C2DF" w14:textId="48AAC76D" w:rsidR="00DF19BC" w:rsidRDefault="00DF19BC" w:rsidP="00DF19BC">
            <w:pPr>
              <w:jc w:val="both"/>
            </w:pPr>
            <w:r>
              <w:t>Projekt zakłada realizację usług dla seniorów, w szczególności:</w:t>
            </w:r>
          </w:p>
          <w:p w14:paraId="2508ABF9" w14:textId="77777777" w:rsidR="00DF19BC" w:rsidRDefault="00DF19BC" w:rsidP="00DF19BC">
            <w:pPr>
              <w:jc w:val="both"/>
            </w:pPr>
            <w:r>
              <w:t>a) krótkoterminowe pobyty poprawiające kondycję zdrowotną,</w:t>
            </w:r>
          </w:p>
          <w:p w14:paraId="58BA2375" w14:textId="77777777" w:rsidR="00DF19BC" w:rsidRDefault="00DF19BC" w:rsidP="00DF19BC">
            <w:pPr>
              <w:jc w:val="both"/>
            </w:pPr>
            <w:r>
              <w:t>b) usługi opiekuńcze, opiekuńczo-wychowawcze, asystenckie, specjalistyczne i inne,</w:t>
            </w:r>
          </w:p>
          <w:p w14:paraId="77EF1B96" w14:textId="77777777" w:rsidR="00DF19BC" w:rsidRDefault="00DF19BC" w:rsidP="00DF19BC">
            <w:pPr>
              <w:jc w:val="both"/>
            </w:pPr>
            <w:r>
              <w:t>c) usługi opieki wytchnieniowej dla opiekunów osób wymagających wsparcia w codziennym funkcjonowaniu,</w:t>
            </w:r>
          </w:p>
          <w:p w14:paraId="2B0252C3" w14:textId="77777777" w:rsidR="00DF19BC" w:rsidRDefault="00DF19BC" w:rsidP="00DF19BC">
            <w:pPr>
              <w:jc w:val="both"/>
            </w:pPr>
            <w:r>
              <w:t>d) usługi wsparcia dziennego seniorów,</w:t>
            </w:r>
          </w:p>
          <w:p w14:paraId="409F18FC" w14:textId="77777777" w:rsidR="00DF19BC" w:rsidRDefault="00DF19BC" w:rsidP="00DF19BC">
            <w:r>
              <w:t>e) usługi opieki długoterminowej.</w:t>
            </w:r>
          </w:p>
          <w:p w14:paraId="29EB7FA4" w14:textId="77777777" w:rsidR="00DF19BC" w:rsidRDefault="00DF19BC" w:rsidP="00DF19BC">
            <w:pPr>
              <w:rPr>
                <w:rFonts w:cstheme="minorHAnsi"/>
              </w:rPr>
            </w:pPr>
          </w:p>
          <w:p w14:paraId="4A8C8A7F" w14:textId="77777777" w:rsidR="00DF19BC" w:rsidRDefault="00DF19BC" w:rsidP="00DF19BC">
            <w:pPr>
              <w:rPr>
                <w:rFonts w:cstheme="minorHAnsi"/>
              </w:rPr>
            </w:pPr>
            <w:r>
              <w:rPr>
                <w:rFonts w:cstheme="minorHAnsi"/>
              </w:rPr>
              <w:t>Kryterium uważa się za spełnione, jeśli wnioskodawca spełnił co najmniej jedną powyższą przesłankę.</w:t>
            </w:r>
          </w:p>
          <w:p w14:paraId="445D17FF" w14:textId="0CAA14C3" w:rsidR="00DF19BC" w:rsidRPr="00F55DA3" w:rsidRDefault="00DF19BC" w:rsidP="00DF19BC">
            <w:pPr>
              <w:rPr>
                <w:rFonts w:cstheme="minorHAnsi"/>
              </w:rPr>
            </w:pPr>
            <w:r w:rsidRPr="00F76601">
              <w:rPr>
                <w:bCs/>
              </w:rPr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</w:t>
            </w:r>
            <w:r w:rsidRPr="00F55DA3">
              <w:rPr>
                <w:rFonts w:cstheme="minorHAnsi"/>
              </w:rPr>
              <w:t>.</w:t>
            </w:r>
          </w:p>
        </w:tc>
        <w:tc>
          <w:tcPr>
            <w:tcW w:w="1669" w:type="dxa"/>
            <w:vAlign w:val="center"/>
          </w:tcPr>
          <w:p w14:paraId="426E7CDC" w14:textId="77777777" w:rsidR="00DF19BC" w:rsidRPr="00F55DA3" w:rsidRDefault="00DF19BC" w:rsidP="00DF19BC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Kryterium obligatoryjne</w:t>
            </w:r>
          </w:p>
          <w:p w14:paraId="23B8DAFE" w14:textId="77777777" w:rsidR="00DF19BC" w:rsidRPr="00F55DA3" w:rsidRDefault="00DF19BC" w:rsidP="00DF19BC">
            <w:pPr>
              <w:jc w:val="center"/>
              <w:rPr>
                <w:rFonts w:cstheme="minorHAnsi"/>
              </w:rPr>
            </w:pPr>
          </w:p>
          <w:p w14:paraId="05B5F84D" w14:textId="77777777" w:rsidR="00DF19BC" w:rsidRPr="00F55DA3" w:rsidRDefault="00DF19BC" w:rsidP="00DF19BC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TAK/NIE</w:t>
            </w:r>
          </w:p>
          <w:p w14:paraId="31035407" w14:textId="77777777" w:rsidR="00DF19BC" w:rsidRPr="00F55DA3" w:rsidRDefault="00DF19BC" w:rsidP="00DF19BC">
            <w:pPr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67BB50E7" w14:textId="69CADB39" w:rsidR="00DF19BC" w:rsidRPr="00F55DA3" w:rsidRDefault="00DF19BC" w:rsidP="00DF19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55DA3">
              <w:rPr>
                <w:rFonts w:cstheme="minorHAnsi"/>
              </w:rPr>
              <w:t>odlega wyjaśnieniom</w:t>
            </w:r>
          </w:p>
        </w:tc>
      </w:tr>
      <w:tr w:rsidR="00DF19BC" w:rsidRPr="00F55DA3" w14:paraId="5B486DB0" w14:textId="77777777" w:rsidTr="00380DB5">
        <w:tc>
          <w:tcPr>
            <w:tcW w:w="521" w:type="dxa"/>
            <w:vAlign w:val="center"/>
          </w:tcPr>
          <w:p w14:paraId="747E23EA" w14:textId="0333C811" w:rsidR="00DF19BC" w:rsidRPr="00F55DA3" w:rsidRDefault="00DF19BC" w:rsidP="00DF19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2474" w:type="dxa"/>
            <w:vAlign w:val="center"/>
          </w:tcPr>
          <w:p w14:paraId="2634B8C7" w14:textId="77777777" w:rsidR="00DF19BC" w:rsidRPr="00992D9F" w:rsidRDefault="00DF19BC" w:rsidP="00DF19BC">
            <w:pPr>
              <w:rPr>
                <w:rFonts w:cstheme="minorHAnsi"/>
                <w:b/>
                <w:bCs/>
              </w:rPr>
            </w:pPr>
            <w:r w:rsidRPr="00992D9F">
              <w:rPr>
                <w:rFonts w:cstheme="minorHAnsi"/>
                <w:b/>
                <w:bCs/>
              </w:rPr>
              <w:t>Stopień przygotowania operacji do realizacji</w:t>
            </w:r>
          </w:p>
        </w:tc>
        <w:tc>
          <w:tcPr>
            <w:tcW w:w="7695" w:type="dxa"/>
          </w:tcPr>
          <w:p w14:paraId="4FA16C01" w14:textId="77777777" w:rsidR="00DF19BC" w:rsidRPr="00F55DA3" w:rsidRDefault="00DF19BC" w:rsidP="00DF19BC">
            <w:pPr>
              <w:jc w:val="both"/>
              <w:rPr>
                <w:rFonts w:cs="Calibri"/>
              </w:rPr>
            </w:pPr>
            <w:r w:rsidRPr="00F55DA3">
              <w:rPr>
                <w:rFonts w:cs="Calibri"/>
              </w:rPr>
              <w:t>Za zadanie gotowe do realizacji rozumie się projekt, dla którego załączono do wniosku o dofinansowanie następujące załączniki - jeśli wymaga tego przedmiot wniosku:</w:t>
            </w:r>
          </w:p>
          <w:p w14:paraId="7EB947AA" w14:textId="69C31E27" w:rsidR="00DF19BC" w:rsidRPr="00F55DA3" w:rsidRDefault="00DF19BC" w:rsidP="00DF19B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="Calibri"/>
                <w:bCs/>
              </w:rPr>
            </w:pPr>
            <w:r w:rsidRPr="00F55DA3">
              <w:rPr>
                <w:rFonts w:cs="Calibri"/>
                <w:bCs/>
              </w:rPr>
              <w:t>dokument/y potwierdzające posiadane prawo do dysponowania nieruchomością na cele budowlane/na cele realizacji projektu, na okres min. trwałości projektu – zgodnie z wykazem załączników do wniosku,</w:t>
            </w:r>
          </w:p>
          <w:p w14:paraId="24FF34C7" w14:textId="7874CAD1" w:rsidR="00DF19BC" w:rsidRPr="000B50CC" w:rsidRDefault="00DF19BC" w:rsidP="00DF19B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="Calibri"/>
                <w:bCs/>
              </w:rPr>
            </w:pPr>
            <w:r w:rsidRPr="000B50CC">
              <w:rPr>
                <w:rFonts w:cs="Calibri"/>
                <w:bCs/>
              </w:rPr>
              <w:t>prawomocne (ostateczne) pozwolenie na budowę/zgłoszenie zamiaru wykonania robót budowlanych (wraz z zaświadczeniem ze Starostwa Powiatowego o braku sprzeciwu do zgłoszenia), wystawione na wnioskodawcę/inwestora</w:t>
            </w:r>
            <w:r w:rsidRPr="00F55DA3">
              <w:rPr>
                <w:rStyle w:val="Odwoanieprzypisudolnego"/>
                <w:rFonts w:cs="Calibri"/>
                <w:bCs/>
              </w:rPr>
              <w:footnoteReference w:id="1"/>
            </w:r>
            <w:r w:rsidRPr="000B50CC">
              <w:rPr>
                <w:rFonts w:cs="Calibri"/>
                <w:bCs/>
              </w:rPr>
              <w:t xml:space="preserve"> lub dokument wydany przez stosowny urząd, że zakres prac nie wymaga powyższych decyzji,  </w:t>
            </w:r>
          </w:p>
          <w:p w14:paraId="6D987F0C" w14:textId="77777777" w:rsidR="00DF19BC" w:rsidRPr="000B50CC" w:rsidRDefault="00DF19BC" w:rsidP="00DF19BC">
            <w:pPr>
              <w:pStyle w:val="Akapitzlist"/>
              <w:ind w:left="294"/>
              <w:jc w:val="both"/>
              <w:rPr>
                <w:rFonts w:cs="Calibri"/>
                <w:bCs/>
              </w:rPr>
            </w:pPr>
            <w:r w:rsidRPr="000B50CC">
              <w:rPr>
                <w:rFonts w:cstheme="minorHAnsi"/>
                <w:i/>
                <w:iCs/>
              </w:rPr>
              <w:t>Załącznik nie obowiązuje w przypadku drobnych prac remontowych, które zgodnie z obowiązującym prawem nie wymagają uzyskania zgłoszenia/pozwolenia, o którym mowa powyżej. LGD zastrzega sobie prawo weryfikacji konieczności złożenia zgłoszenia/pozwolenia. Uwaga nie dotyczy zabytków – w przypadku obiektów zabytkowych, każda robota budowlana wymaga uzyskania pozwolenia na budowę.</w:t>
            </w:r>
          </w:p>
          <w:p w14:paraId="0E4ED783" w14:textId="6D3A0035" w:rsidR="00DF19BC" w:rsidRPr="002C326F" w:rsidRDefault="00DF19BC" w:rsidP="00DF19B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="Calibri"/>
                <w:bCs/>
              </w:rPr>
            </w:pPr>
            <w:r w:rsidRPr="002C326F">
              <w:rPr>
                <w:rFonts w:cs="Calibri"/>
                <w:bCs/>
              </w:rPr>
              <w:t>prawomocne (ostateczne) pozwolenie lub zgłoszenie wodnoprawne, wystawione na wnioskodawcę/inwestora</w:t>
            </w:r>
            <w:r w:rsidRPr="002C326F">
              <w:rPr>
                <w:rStyle w:val="Odwoanieprzypisudolnego"/>
                <w:rFonts w:cs="Calibri"/>
                <w:bCs/>
              </w:rPr>
              <w:footnoteReference w:id="2"/>
            </w:r>
            <w:r w:rsidRPr="002C326F">
              <w:rPr>
                <w:rFonts w:cs="Calibri"/>
                <w:bCs/>
              </w:rPr>
              <w:t xml:space="preserve">, lub zaświadczenie wydane przez stosowny urząd, że zakres prac nie wymaga powyższych decyzji,  </w:t>
            </w:r>
          </w:p>
          <w:p w14:paraId="01AE82A7" w14:textId="6526DA60" w:rsidR="00DF19BC" w:rsidRPr="000B50CC" w:rsidRDefault="00DF19BC" w:rsidP="00DF19B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theme="minorHAnsi"/>
                <w:i/>
                <w:iCs/>
              </w:rPr>
            </w:pPr>
            <w:r w:rsidRPr="002C326F">
              <w:rPr>
                <w:rFonts w:cs="Calibri"/>
              </w:rPr>
              <w:t>dokumenty potwierdzające, że funkcja obiektu budowlanego</w:t>
            </w:r>
            <w:r w:rsidRPr="002C326F">
              <w:rPr>
                <w:rStyle w:val="Odwoanieprzypisudolnego"/>
                <w:rFonts w:cs="Calibri"/>
              </w:rPr>
              <w:footnoteReference w:id="3"/>
            </w:r>
            <w:r w:rsidRPr="002C326F">
              <w:rPr>
                <w:rFonts w:cs="Calibri"/>
              </w:rPr>
              <w:t xml:space="preserve"> w którym prowadzona będzie działalność gospodarcza objęta wnioskiem o dofinansowanie jest</w:t>
            </w:r>
            <w:r w:rsidRPr="000B50CC">
              <w:rPr>
                <w:rFonts w:cs="Calibri"/>
              </w:rPr>
              <w:t xml:space="preserve"> adekwatna do rodzaju prowadzonej działalności gospodarczej. </w:t>
            </w:r>
          </w:p>
          <w:p w14:paraId="1ED6EDC7" w14:textId="77777777" w:rsidR="00DF19BC" w:rsidRDefault="00DF19BC" w:rsidP="00DF19BC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366CAC1C" w14:textId="77777777" w:rsidR="00DF19BC" w:rsidRDefault="00DF19BC" w:rsidP="00DF19BC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Kryterium uważa się za spełnione, jeśli projekt spełnił powyższe warunki (jeśli dotyczą).</w:t>
            </w:r>
          </w:p>
          <w:p w14:paraId="02137D3A" w14:textId="77777777" w:rsidR="00DF19BC" w:rsidRPr="00F55DA3" w:rsidRDefault="00DF19BC" w:rsidP="00DF19BC">
            <w:pPr>
              <w:jc w:val="both"/>
              <w:rPr>
                <w:rFonts w:cstheme="minorHAnsi"/>
                <w:i/>
                <w:iCs/>
              </w:rPr>
            </w:pPr>
            <w:r w:rsidRPr="00F76601">
              <w:rPr>
                <w:bCs/>
              </w:rPr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</w:t>
            </w:r>
            <w:r>
              <w:rPr>
                <w:bCs/>
              </w:rPr>
              <w:t>.</w:t>
            </w:r>
          </w:p>
        </w:tc>
        <w:tc>
          <w:tcPr>
            <w:tcW w:w="1669" w:type="dxa"/>
            <w:vAlign w:val="center"/>
          </w:tcPr>
          <w:p w14:paraId="40B7BF63" w14:textId="77777777" w:rsidR="00DF19BC" w:rsidRPr="00F55DA3" w:rsidRDefault="00DF19BC" w:rsidP="00DF19BC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Kryterium obligatoryjne</w:t>
            </w:r>
          </w:p>
          <w:p w14:paraId="6435FDF9" w14:textId="77777777" w:rsidR="00DF19BC" w:rsidRPr="00F55DA3" w:rsidRDefault="00DF19BC" w:rsidP="00DF19BC">
            <w:pPr>
              <w:jc w:val="center"/>
              <w:rPr>
                <w:rFonts w:cstheme="minorHAnsi"/>
              </w:rPr>
            </w:pPr>
          </w:p>
          <w:p w14:paraId="065D3578" w14:textId="77777777" w:rsidR="00DF19BC" w:rsidRPr="00F55DA3" w:rsidRDefault="00DF19BC" w:rsidP="00DF19BC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40D8E14F" w14:textId="7D739200" w:rsidR="00DF19BC" w:rsidRPr="00F55DA3" w:rsidRDefault="00DF19BC" w:rsidP="00DF19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55DA3">
              <w:rPr>
                <w:rFonts w:cstheme="minorHAnsi"/>
              </w:rPr>
              <w:t xml:space="preserve">odlega uzupełnieniom </w:t>
            </w:r>
          </w:p>
        </w:tc>
      </w:tr>
      <w:tr w:rsidR="00DF19BC" w:rsidRPr="00F55DA3" w14:paraId="52DBDF83" w14:textId="77777777" w:rsidTr="00380DB5">
        <w:tc>
          <w:tcPr>
            <w:tcW w:w="521" w:type="dxa"/>
            <w:vAlign w:val="center"/>
          </w:tcPr>
          <w:p w14:paraId="36826ECD" w14:textId="31A7708B" w:rsidR="00DF19BC" w:rsidRPr="00F55DA3" w:rsidRDefault="005D73FC" w:rsidP="00DF19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2474" w:type="dxa"/>
            <w:vAlign w:val="center"/>
          </w:tcPr>
          <w:p w14:paraId="44E17BE0" w14:textId="56DF0322" w:rsidR="00DF19BC" w:rsidRPr="00B92F47" w:rsidRDefault="005D73FC" w:rsidP="00DF19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</w:t>
            </w:r>
            <w:r w:rsidR="00DF19BC" w:rsidRPr="00B92F47">
              <w:rPr>
                <w:rFonts w:cstheme="minorHAnsi"/>
                <w:b/>
                <w:bCs/>
              </w:rPr>
              <w:t>skaźniki projektu</w:t>
            </w:r>
          </w:p>
        </w:tc>
        <w:tc>
          <w:tcPr>
            <w:tcW w:w="7695" w:type="dxa"/>
          </w:tcPr>
          <w:p w14:paraId="29DA5D86" w14:textId="77777777" w:rsidR="009E296C" w:rsidRPr="009E296C" w:rsidRDefault="009E296C" w:rsidP="009E296C">
            <w:pPr>
              <w:jc w:val="both"/>
              <w:rPr>
                <w:bCs/>
              </w:rPr>
            </w:pPr>
            <w:r w:rsidRPr="009E296C">
              <w:rPr>
                <w:bCs/>
              </w:rPr>
              <w:t>Ocenie podlegają wskaźniki projektu, tj.:</w:t>
            </w:r>
          </w:p>
          <w:p w14:paraId="3942B918" w14:textId="11FAAAB8" w:rsidR="009E296C" w:rsidRPr="009E296C" w:rsidRDefault="009E296C" w:rsidP="009E296C">
            <w:pPr>
              <w:jc w:val="both"/>
              <w:rPr>
                <w:bCs/>
              </w:rPr>
            </w:pPr>
            <w:r>
              <w:rPr>
                <w:bCs/>
              </w:rPr>
              <w:t>a) </w:t>
            </w:r>
            <w:r w:rsidRPr="009E296C">
              <w:rPr>
                <w:bCs/>
              </w:rPr>
              <w:t>w projekcie zastosowano wszystkie wskaźniki dotyczące przedsięwzięcia (wskazane w regulaminie naboru wniosków o wsparcie, jeśli dotyczą) i określono ich wartości docelowe.</w:t>
            </w:r>
          </w:p>
          <w:p w14:paraId="4FC39846" w14:textId="77777777" w:rsidR="009E296C" w:rsidRPr="009E296C" w:rsidRDefault="009E296C" w:rsidP="009E296C">
            <w:pPr>
              <w:jc w:val="both"/>
              <w:rPr>
                <w:bCs/>
              </w:rPr>
            </w:pPr>
          </w:p>
          <w:p w14:paraId="1DB58502" w14:textId="77777777" w:rsidR="009E296C" w:rsidRPr="009E296C" w:rsidRDefault="009E296C" w:rsidP="009E296C">
            <w:pPr>
              <w:jc w:val="both"/>
              <w:rPr>
                <w:bCs/>
              </w:rPr>
            </w:pPr>
            <w:r w:rsidRPr="009E296C">
              <w:rPr>
                <w:bCs/>
              </w:rPr>
              <w:t xml:space="preserve">Kryterium uważa się za spełnione, jeśli projekt spełnił powyższą przesłankę. </w:t>
            </w:r>
          </w:p>
          <w:p w14:paraId="6556F898" w14:textId="50AF042B" w:rsidR="00DF19BC" w:rsidRPr="00F76601" w:rsidRDefault="009E296C" w:rsidP="00DF19BC">
            <w:pPr>
              <w:jc w:val="both"/>
              <w:rPr>
                <w:bCs/>
              </w:rPr>
            </w:pPr>
            <w:r w:rsidRPr="009E296C">
              <w:rPr>
                <w:bCs/>
              </w:rPr>
              <w:t>Ocena dokonywana jest na podstawie wniosku o wsparcie i załączników.</w:t>
            </w:r>
          </w:p>
        </w:tc>
        <w:tc>
          <w:tcPr>
            <w:tcW w:w="1669" w:type="dxa"/>
            <w:vAlign w:val="center"/>
          </w:tcPr>
          <w:p w14:paraId="548BC45F" w14:textId="77777777" w:rsidR="00DF19BC" w:rsidRPr="00F76601" w:rsidRDefault="00DF19BC" w:rsidP="00DF19BC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10F95299" w14:textId="77777777" w:rsidR="00DF19BC" w:rsidRPr="00F11893" w:rsidRDefault="00DF19BC" w:rsidP="00DF19BC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47E26224" w14:textId="2661E521" w:rsidR="00DF19BC" w:rsidRPr="00F11893" w:rsidRDefault="00DF19BC" w:rsidP="00DF19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76601">
              <w:rPr>
                <w:rFonts w:cstheme="minorHAnsi"/>
              </w:rPr>
              <w:t>odlega uzupełnieniom</w:t>
            </w:r>
          </w:p>
        </w:tc>
      </w:tr>
      <w:tr w:rsidR="005D73FC" w:rsidRPr="005D73FC" w14:paraId="2457F4EE" w14:textId="77777777" w:rsidTr="005D73FC">
        <w:tc>
          <w:tcPr>
            <w:tcW w:w="521" w:type="dxa"/>
            <w:hideMark/>
          </w:tcPr>
          <w:p w14:paraId="12AF2D9A" w14:textId="1EA1AE51" w:rsidR="00391CCE" w:rsidRPr="005D73FC" w:rsidRDefault="005D73FC">
            <w:pPr>
              <w:jc w:val="center"/>
              <w:rPr>
                <w:rFonts w:cstheme="minorHAnsi"/>
              </w:rPr>
            </w:pPr>
            <w:r w:rsidRPr="005D73FC">
              <w:rPr>
                <w:rFonts w:cstheme="minorHAnsi"/>
              </w:rPr>
              <w:t>4</w:t>
            </w:r>
          </w:p>
        </w:tc>
        <w:tc>
          <w:tcPr>
            <w:tcW w:w="2474" w:type="dxa"/>
            <w:vAlign w:val="center"/>
            <w:hideMark/>
          </w:tcPr>
          <w:p w14:paraId="6575370C" w14:textId="77777777" w:rsidR="00391CCE" w:rsidRPr="005D73FC" w:rsidRDefault="00391CCE">
            <w:pPr>
              <w:rPr>
                <w:rFonts w:cstheme="minorHAnsi"/>
                <w:b/>
                <w:bCs/>
              </w:rPr>
            </w:pPr>
            <w:r w:rsidRPr="005D73FC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7695" w:type="dxa"/>
          </w:tcPr>
          <w:p w14:paraId="5CCDB9D9" w14:textId="77777777" w:rsidR="00391CCE" w:rsidRPr="005D73FC" w:rsidRDefault="00391CCE">
            <w:pPr>
              <w:jc w:val="both"/>
              <w:rPr>
                <w:bCs/>
              </w:rPr>
            </w:pPr>
            <w:r w:rsidRPr="005D73FC">
              <w:rPr>
                <w:bCs/>
              </w:rPr>
              <w:t>Ocenie podlega, czy wnioskodawca projektu nie jest:</w:t>
            </w:r>
          </w:p>
          <w:p w14:paraId="5B5FA8A6" w14:textId="77777777" w:rsidR="00391CCE" w:rsidRPr="005D73FC" w:rsidRDefault="00391CCE" w:rsidP="00391CCE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5D73FC">
              <w:rPr>
                <w:bCs/>
              </w:rPr>
              <w:t xml:space="preserve">osobą fizyczną realizującą działania związane z wdrażaniem LSR, zatrudnioną przez LGD lub </w:t>
            </w:r>
          </w:p>
          <w:p w14:paraId="7FD5DAF1" w14:textId="77777777" w:rsidR="00391CCE" w:rsidRPr="005D73FC" w:rsidRDefault="00391CCE" w:rsidP="00391CCE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5D73FC">
              <w:rPr>
                <w:bCs/>
              </w:rPr>
              <w:t>osobą fizyczną pełniącą funkcję Członka Zarządu LGD</w:t>
            </w:r>
          </w:p>
          <w:p w14:paraId="4A3D4C4E" w14:textId="77777777" w:rsidR="00391CCE" w:rsidRPr="005D73FC" w:rsidRDefault="00391CCE" w:rsidP="00391CCE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5D73FC">
              <w:rPr>
                <w:bCs/>
              </w:rPr>
              <w:t>podmiotem, w którym osoby wymienione w pkt. a i b są wspólnikami spółek prawa handlowego lub prowadzą działalność w formie spółki cywilnej.</w:t>
            </w:r>
          </w:p>
          <w:p w14:paraId="2CA536CF" w14:textId="77777777" w:rsidR="00391CCE" w:rsidRPr="005D73FC" w:rsidRDefault="00391CCE">
            <w:pPr>
              <w:jc w:val="both"/>
              <w:rPr>
                <w:rFonts w:cstheme="minorHAnsi"/>
              </w:rPr>
            </w:pPr>
          </w:p>
          <w:p w14:paraId="5934814F" w14:textId="77777777" w:rsidR="00391CCE" w:rsidRPr="005D73FC" w:rsidRDefault="00391CCE">
            <w:pPr>
              <w:jc w:val="both"/>
              <w:rPr>
                <w:bCs/>
              </w:rPr>
            </w:pPr>
            <w:r w:rsidRPr="005D73FC">
              <w:rPr>
                <w:rFonts w:cstheme="minorHAnsi"/>
              </w:rPr>
              <w:t>Kryterium uważa się za spełnione, jeśli projekt spełnił wszystkie powyższe warunki (jeśli dotyczy).</w:t>
            </w:r>
            <w:r w:rsidRPr="005D73FC">
              <w:rPr>
                <w:bCs/>
              </w:rPr>
              <w:t xml:space="preserve"> </w:t>
            </w:r>
          </w:p>
          <w:p w14:paraId="4E5192EF" w14:textId="77777777" w:rsidR="00391CCE" w:rsidRPr="005D73FC" w:rsidRDefault="00391CCE">
            <w:pPr>
              <w:jc w:val="both"/>
              <w:rPr>
                <w:bCs/>
              </w:rPr>
            </w:pPr>
            <w:r w:rsidRPr="005D73FC">
              <w:rPr>
                <w:bCs/>
              </w:rPr>
              <w:t>Ocena dokonywana jest na podstawie wniosku o wsparcie.</w:t>
            </w:r>
          </w:p>
        </w:tc>
        <w:tc>
          <w:tcPr>
            <w:tcW w:w="1669" w:type="dxa"/>
            <w:vAlign w:val="center"/>
            <w:hideMark/>
          </w:tcPr>
          <w:p w14:paraId="2A7EAF7F" w14:textId="77777777" w:rsidR="00391CCE" w:rsidRPr="005D73FC" w:rsidRDefault="00391CCE">
            <w:pPr>
              <w:jc w:val="center"/>
              <w:rPr>
                <w:rFonts w:cstheme="minorHAnsi"/>
              </w:rPr>
            </w:pPr>
            <w:r w:rsidRPr="005D73FC">
              <w:rPr>
                <w:rFonts w:cstheme="minorHAnsi"/>
              </w:rPr>
              <w:t>Kryterium obligatoryjne</w:t>
            </w:r>
          </w:p>
          <w:p w14:paraId="591F585A" w14:textId="77777777" w:rsidR="00391CCE" w:rsidRPr="005D73FC" w:rsidRDefault="00391CCE">
            <w:pPr>
              <w:jc w:val="center"/>
              <w:rPr>
                <w:rFonts w:cstheme="minorHAnsi"/>
              </w:rPr>
            </w:pPr>
            <w:r w:rsidRPr="005D73FC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  <w:hideMark/>
          </w:tcPr>
          <w:p w14:paraId="228D5DE6" w14:textId="77777777" w:rsidR="00391CCE" w:rsidRPr="005D73FC" w:rsidRDefault="00391CCE">
            <w:pPr>
              <w:jc w:val="center"/>
              <w:rPr>
                <w:rFonts w:cstheme="minorHAnsi"/>
              </w:rPr>
            </w:pPr>
            <w:r w:rsidRPr="005D73FC">
              <w:rPr>
                <w:rFonts w:cstheme="minorHAnsi"/>
              </w:rPr>
              <w:t>nie podlega uzupełnieniom</w:t>
            </w:r>
          </w:p>
        </w:tc>
      </w:tr>
    </w:tbl>
    <w:p w14:paraId="60FFFBF7" w14:textId="77777777" w:rsidR="00A47612" w:rsidRDefault="00A47612" w:rsidP="00A47612">
      <w:pPr>
        <w:pStyle w:val="Akapitzlist"/>
        <w:spacing w:line="240" w:lineRule="auto"/>
        <w:rPr>
          <w:b/>
          <w:bCs/>
        </w:rPr>
      </w:pPr>
    </w:p>
    <w:p w14:paraId="4F2100F5" w14:textId="4D7D750B" w:rsidR="00526D4E" w:rsidRPr="00F55DA3" w:rsidRDefault="00A020A2" w:rsidP="00D51183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F55DA3">
        <w:rPr>
          <w:b/>
          <w:bCs/>
        </w:rPr>
        <w:t xml:space="preserve">Kryteria </w:t>
      </w:r>
      <w:r w:rsidR="00B7096B" w:rsidRPr="00F55DA3">
        <w:rPr>
          <w:b/>
          <w:bCs/>
        </w:rPr>
        <w:t>punktowe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867"/>
        <w:gridCol w:w="1641"/>
        <w:gridCol w:w="1454"/>
      </w:tblGrid>
      <w:tr w:rsidR="00F55DA3" w:rsidRPr="00F55DA3" w14:paraId="18016F87" w14:textId="77777777" w:rsidTr="005C7FA9">
        <w:tc>
          <w:tcPr>
            <w:tcW w:w="562" w:type="dxa"/>
            <w:vAlign w:val="center"/>
          </w:tcPr>
          <w:p w14:paraId="55BD7663" w14:textId="26081BA1" w:rsidR="000371D9" w:rsidRPr="00F55DA3" w:rsidRDefault="005970CF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410" w:type="dxa"/>
            <w:vAlign w:val="center"/>
          </w:tcPr>
          <w:p w14:paraId="607388DB" w14:textId="77777777" w:rsidR="000371D9" w:rsidRPr="00F55DA3" w:rsidRDefault="000371D9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867" w:type="dxa"/>
            <w:vAlign w:val="center"/>
          </w:tcPr>
          <w:p w14:paraId="4B56320B" w14:textId="77777777" w:rsidR="000371D9" w:rsidRPr="00F55DA3" w:rsidRDefault="000371D9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41" w:type="dxa"/>
            <w:vAlign w:val="center"/>
          </w:tcPr>
          <w:p w14:paraId="44CAACD5" w14:textId="77777777" w:rsidR="000371D9" w:rsidRPr="00F55DA3" w:rsidRDefault="000371D9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454" w:type="dxa"/>
            <w:vAlign w:val="center"/>
          </w:tcPr>
          <w:p w14:paraId="2E55433E" w14:textId="77777777" w:rsidR="000371D9" w:rsidRPr="00F55DA3" w:rsidRDefault="000371D9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Uwagi</w:t>
            </w:r>
          </w:p>
        </w:tc>
      </w:tr>
      <w:tr w:rsidR="00F55DA3" w:rsidRPr="00F55DA3" w14:paraId="5EC66A4E" w14:textId="77777777" w:rsidTr="005970CF">
        <w:tc>
          <w:tcPr>
            <w:tcW w:w="13934" w:type="dxa"/>
            <w:gridSpan w:val="5"/>
            <w:vAlign w:val="center"/>
          </w:tcPr>
          <w:p w14:paraId="5E723775" w14:textId="0338FBF1" w:rsidR="00B065AC" w:rsidRPr="00F55DA3" w:rsidRDefault="00B065AC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KRYTERIA PODSTAWOWE</w:t>
            </w:r>
          </w:p>
        </w:tc>
      </w:tr>
      <w:tr w:rsidR="00F55DA3" w:rsidRPr="00F55DA3" w14:paraId="37436BAE" w14:textId="77777777" w:rsidTr="00516CB7">
        <w:tc>
          <w:tcPr>
            <w:tcW w:w="562" w:type="dxa"/>
            <w:vAlign w:val="center"/>
          </w:tcPr>
          <w:p w14:paraId="7921A0AA" w14:textId="301931C8" w:rsidR="000371D9" w:rsidRPr="00F55DA3" w:rsidRDefault="00DF6CE8" w:rsidP="005C7FA9">
            <w:pPr>
              <w:jc w:val="center"/>
              <w:rPr>
                <w:rFonts w:cstheme="minorHAnsi"/>
              </w:rPr>
            </w:pPr>
            <w:bookmarkStart w:id="0" w:name="_Hlk157073889"/>
            <w:r w:rsidRPr="00F55DA3">
              <w:rPr>
                <w:rFonts w:cstheme="minorHAnsi"/>
              </w:rPr>
              <w:t>1</w:t>
            </w:r>
          </w:p>
        </w:tc>
        <w:tc>
          <w:tcPr>
            <w:tcW w:w="2410" w:type="dxa"/>
            <w:vAlign w:val="center"/>
          </w:tcPr>
          <w:p w14:paraId="1A1D9983" w14:textId="19D6BF90" w:rsidR="000371D9" w:rsidRPr="00A93F94" w:rsidRDefault="004042E3" w:rsidP="005C7FA9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Wartość</w:t>
            </w:r>
            <w:r w:rsidR="000371D9" w:rsidRPr="00A93F94">
              <w:rPr>
                <w:rFonts w:cstheme="minorHAnsi"/>
                <w:b/>
                <w:bCs/>
              </w:rPr>
              <w:t xml:space="preserve"> dofinansowania</w:t>
            </w:r>
          </w:p>
        </w:tc>
        <w:tc>
          <w:tcPr>
            <w:tcW w:w="7867" w:type="dxa"/>
          </w:tcPr>
          <w:p w14:paraId="569BE02F" w14:textId="73CAF697" w:rsidR="005560EC" w:rsidRPr="00F55DA3" w:rsidRDefault="004A09CE" w:rsidP="005C7FA9">
            <w:pPr>
              <w:rPr>
                <w:rFonts w:cstheme="minorHAnsi"/>
              </w:rPr>
            </w:pPr>
            <w:r>
              <w:rPr>
                <w:rFonts w:cstheme="minorHAnsi"/>
              </w:rPr>
              <w:t>Ocenie podlega w</w:t>
            </w:r>
            <w:r w:rsidR="00256B49" w:rsidRPr="00F55DA3">
              <w:rPr>
                <w:rFonts w:cstheme="minorHAnsi"/>
              </w:rPr>
              <w:t>artość</w:t>
            </w:r>
            <w:r w:rsidR="000371D9" w:rsidRPr="00F55DA3">
              <w:rPr>
                <w:rFonts w:cstheme="minorHAnsi"/>
              </w:rPr>
              <w:t xml:space="preserve"> dofinansowania, o jakie ubiega się̨ Wnioskodawca:</w:t>
            </w:r>
          </w:p>
          <w:p w14:paraId="3E4A79BF" w14:textId="77777777" w:rsidR="00172BC7" w:rsidRDefault="00172BC7" w:rsidP="00172BC7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do 200 tys. zł włącznie – 2 pkt. </w:t>
            </w:r>
          </w:p>
          <w:p w14:paraId="7C9704E3" w14:textId="63C9DD2A" w:rsidR="000371D9" w:rsidRPr="00F55DA3" w:rsidRDefault="000371D9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</w:t>
            </w:r>
            <w:r w:rsidR="0066792C" w:rsidRPr="00F55DA3">
              <w:rPr>
                <w:rFonts w:cstheme="minorHAnsi"/>
              </w:rPr>
              <w:t xml:space="preserve">pow. 200 </w:t>
            </w:r>
            <w:r w:rsidR="005560EC" w:rsidRPr="00F55DA3">
              <w:rPr>
                <w:rFonts w:cstheme="minorHAnsi"/>
              </w:rPr>
              <w:t>do</w:t>
            </w:r>
            <w:r w:rsidR="0066792C" w:rsidRPr="00F55DA3">
              <w:rPr>
                <w:rFonts w:cstheme="minorHAnsi"/>
              </w:rPr>
              <w:t xml:space="preserve"> 300</w:t>
            </w:r>
            <w:r w:rsidR="00FE3363" w:rsidRPr="00F55DA3">
              <w:rPr>
                <w:rFonts w:cstheme="minorHAnsi"/>
              </w:rPr>
              <w:t xml:space="preserve"> </w:t>
            </w:r>
            <w:r w:rsidR="0066792C" w:rsidRPr="00F55DA3">
              <w:rPr>
                <w:rFonts w:cstheme="minorHAnsi"/>
              </w:rPr>
              <w:t xml:space="preserve">tys. włącznie </w:t>
            </w:r>
            <w:r w:rsidR="00FE3363" w:rsidRPr="00F55DA3">
              <w:rPr>
                <w:rFonts w:cstheme="minorHAnsi"/>
              </w:rPr>
              <w:t xml:space="preserve">– </w:t>
            </w:r>
            <w:r w:rsidR="004E2A04" w:rsidRPr="00F55DA3">
              <w:rPr>
                <w:rFonts w:cstheme="minorHAnsi"/>
              </w:rPr>
              <w:t>1</w:t>
            </w:r>
            <w:r w:rsidR="00FE3363" w:rsidRPr="00F55DA3">
              <w:rPr>
                <w:rFonts w:cstheme="minorHAnsi"/>
              </w:rPr>
              <w:t xml:space="preserve"> pkt.</w:t>
            </w:r>
          </w:p>
          <w:p w14:paraId="03BA9995" w14:textId="77777777" w:rsidR="000371D9" w:rsidRDefault="00172BC7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pow. 300 tys. zł – 0 pkt.</w:t>
            </w:r>
          </w:p>
          <w:p w14:paraId="48A3718C" w14:textId="29045830" w:rsidR="00172BC7" w:rsidRPr="00F55DA3" w:rsidRDefault="00172BC7" w:rsidP="005C7FA9">
            <w:pPr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wsparcie.</w:t>
            </w:r>
          </w:p>
        </w:tc>
        <w:tc>
          <w:tcPr>
            <w:tcW w:w="1641" w:type="dxa"/>
            <w:vAlign w:val="center"/>
          </w:tcPr>
          <w:p w14:paraId="4147F614" w14:textId="3451E9E6" w:rsidR="000371D9" w:rsidRPr="00F55DA3" w:rsidRDefault="000371D9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2 pkt.</w:t>
            </w:r>
          </w:p>
        </w:tc>
        <w:tc>
          <w:tcPr>
            <w:tcW w:w="1454" w:type="dxa"/>
            <w:vAlign w:val="center"/>
          </w:tcPr>
          <w:p w14:paraId="00B83E87" w14:textId="7889E254" w:rsidR="000371D9" w:rsidRPr="00F55DA3" w:rsidRDefault="000371D9" w:rsidP="00516CB7">
            <w:pPr>
              <w:jc w:val="center"/>
              <w:rPr>
                <w:rFonts w:cstheme="minorHAnsi"/>
              </w:rPr>
            </w:pPr>
          </w:p>
        </w:tc>
      </w:tr>
      <w:bookmarkEnd w:id="0"/>
      <w:tr w:rsidR="00E30C0E" w:rsidRPr="00F55DA3" w14:paraId="1FBE9E77" w14:textId="77777777" w:rsidTr="00516CB7">
        <w:tc>
          <w:tcPr>
            <w:tcW w:w="562" w:type="dxa"/>
            <w:vAlign w:val="center"/>
          </w:tcPr>
          <w:p w14:paraId="3086B340" w14:textId="519790F5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2</w:t>
            </w:r>
          </w:p>
        </w:tc>
        <w:tc>
          <w:tcPr>
            <w:tcW w:w="2410" w:type="dxa"/>
            <w:vAlign w:val="center"/>
          </w:tcPr>
          <w:p w14:paraId="3A9776AB" w14:textId="6815FF5A" w:rsidR="00E30C0E" w:rsidRPr="00A93F94" w:rsidRDefault="00E30C0E" w:rsidP="00E30C0E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Wysokość dofinansowania</w:t>
            </w:r>
            <w:r w:rsidRPr="00A93F94">
              <w:rPr>
                <w:rStyle w:val="Odwoanieprzypisudolnego"/>
                <w:rFonts w:cstheme="minorHAnsi"/>
                <w:b/>
                <w:bCs/>
              </w:rPr>
              <w:footnoteReference w:id="4"/>
            </w:r>
            <w:r w:rsidRPr="00A93F94">
              <w:rPr>
                <w:rFonts w:cstheme="minorHAnsi"/>
                <w:b/>
                <w:bCs/>
              </w:rPr>
              <w:t xml:space="preserve"> o jakie </w:t>
            </w:r>
            <w:r w:rsidRPr="00A93F94">
              <w:rPr>
                <w:rFonts w:cstheme="minorHAnsi"/>
                <w:b/>
                <w:bCs/>
              </w:rPr>
              <w:lastRenderedPageBreak/>
              <w:t>ubiega się wnioskodawca</w:t>
            </w:r>
          </w:p>
        </w:tc>
        <w:tc>
          <w:tcPr>
            <w:tcW w:w="7867" w:type="dxa"/>
          </w:tcPr>
          <w:p w14:paraId="708C6DF3" w14:textId="09EEA88D" w:rsidR="00E30C0E" w:rsidRPr="00F55DA3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>Ocenie podlega wysokość dofinansowania o jakie ubiega się wnioskodawca, które wynosi:</w:t>
            </w:r>
          </w:p>
          <w:p w14:paraId="18265556" w14:textId="528F2DFD" w:rsidR="00E30C0E" w:rsidRPr="00F55DA3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poniżej 50% - 2 pkt </w:t>
            </w:r>
          </w:p>
          <w:p w14:paraId="4A8E7D5B" w14:textId="3B787B7E" w:rsidR="00E30C0E" w:rsidRPr="00F55DA3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>- od 50% włącznie do 60% włącznie - 1 pkt</w:t>
            </w:r>
          </w:p>
          <w:p w14:paraId="4243A5DC" w14:textId="77777777" w:rsidR="00E30C0E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- pow. 60% - 0 pkt.</w:t>
            </w:r>
          </w:p>
          <w:p w14:paraId="076C097B" w14:textId="77777777" w:rsidR="00E30C0E" w:rsidRDefault="00E30C0E" w:rsidP="00E30C0E">
            <w:pPr>
              <w:jc w:val="both"/>
              <w:rPr>
                <w:rFonts w:cstheme="minorHAnsi"/>
              </w:rPr>
            </w:pPr>
          </w:p>
          <w:p w14:paraId="5FB03E7C" w14:textId="7B79B6F0" w:rsidR="00E30C0E" w:rsidRPr="00F55DA3" w:rsidRDefault="00E30C0E" w:rsidP="00E30C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wsparcie.</w:t>
            </w:r>
          </w:p>
        </w:tc>
        <w:tc>
          <w:tcPr>
            <w:tcW w:w="1641" w:type="dxa"/>
            <w:vAlign w:val="center"/>
          </w:tcPr>
          <w:p w14:paraId="0759F603" w14:textId="58DC48B5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>2 pkt.</w:t>
            </w:r>
          </w:p>
        </w:tc>
        <w:tc>
          <w:tcPr>
            <w:tcW w:w="1454" w:type="dxa"/>
            <w:vAlign w:val="center"/>
          </w:tcPr>
          <w:p w14:paraId="213F9833" w14:textId="5CBCB74F" w:rsidR="00E30C0E" w:rsidRPr="00F55DA3" w:rsidRDefault="00E30C0E" w:rsidP="00E30C0E">
            <w:pPr>
              <w:jc w:val="center"/>
              <w:rPr>
                <w:rFonts w:cstheme="minorHAnsi"/>
              </w:rPr>
            </w:pPr>
          </w:p>
        </w:tc>
      </w:tr>
      <w:tr w:rsidR="00E30C0E" w:rsidRPr="00F55DA3" w14:paraId="10955963" w14:textId="77777777" w:rsidTr="00516CB7">
        <w:tc>
          <w:tcPr>
            <w:tcW w:w="562" w:type="dxa"/>
            <w:vAlign w:val="center"/>
          </w:tcPr>
          <w:p w14:paraId="6ED20F13" w14:textId="3EA0F5E6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3</w:t>
            </w:r>
          </w:p>
        </w:tc>
        <w:tc>
          <w:tcPr>
            <w:tcW w:w="2410" w:type="dxa"/>
            <w:vAlign w:val="center"/>
          </w:tcPr>
          <w:p w14:paraId="0B992F8F" w14:textId="77777777" w:rsidR="00E30C0E" w:rsidRPr="00E30C0E" w:rsidRDefault="00E30C0E" w:rsidP="00E30C0E">
            <w:pPr>
              <w:rPr>
                <w:rFonts w:cstheme="minorHAnsi"/>
                <w:b/>
                <w:bCs/>
              </w:rPr>
            </w:pPr>
            <w:r w:rsidRPr="00E30C0E">
              <w:rPr>
                <w:rFonts w:cstheme="minorHAnsi"/>
                <w:b/>
                <w:bCs/>
              </w:rPr>
              <w:t>Miejsca pracy</w:t>
            </w:r>
          </w:p>
        </w:tc>
        <w:tc>
          <w:tcPr>
            <w:tcW w:w="7867" w:type="dxa"/>
          </w:tcPr>
          <w:p w14:paraId="0EC24AE8" w14:textId="3BD99860" w:rsidR="00E30C0E" w:rsidRPr="00F55DA3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Ocenie podlega tworzenie nowych miejsc pracy</w:t>
            </w:r>
            <w:r w:rsidRPr="00F55DA3">
              <w:rPr>
                <w:rStyle w:val="Odwoanieprzypisudolnego"/>
                <w:rFonts w:cstheme="minorHAnsi"/>
              </w:rPr>
              <w:footnoteReference w:id="5"/>
            </w:r>
            <w:r w:rsidRPr="00F55DA3">
              <w:rPr>
                <w:rFonts w:cstheme="minorHAnsi"/>
              </w:rPr>
              <w:t>:</w:t>
            </w:r>
          </w:p>
          <w:p w14:paraId="511ABCA0" w14:textId="7ADB75B4" w:rsidR="00E30C0E" w:rsidRPr="00F55DA3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- projekt zakłada stworzenie minimum 1 miejsca pracy – 1 pkt.</w:t>
            </w:r>
          </w:p>
          <w:p w14:paraId="32EB7160" w14:textId="77777777" w:rsidR="00E30C0E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- projekt nie zakłada stworzenia minimum 1 miejsca pracy – 0 pkt.</w:t>
            </w:r>
          </w:p>
          <w:p w14:paraId="615C67C6" w14:textId="77777777" w:rsidR="00E30C0E" w:rsidRDefault="00E30C0E" w:rsidP="00E30C0E">
            <w:pPr>
              <w:jc w:val="both"/>
              <w:rPr>
                <w:rFonts w:cstheme="minorHAnsi"/>
              </w:rPr>
            </w:pPr>
          </w:p>
          <w:p w14:paraId="4EC06479" w14:textId="56B46390" w:rsidR="00E30C0E" w:rsidRPr="00F55DA3" w:rsidRDefault="00E30C0E" w:rsidP="00E30C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wsparcie.</w:t>
            </w:r>
          </w:p>
        </w:tc>
        <w:tc>
          <w:tcPr>
            <w:tcW w:w="1641" w:type="dxa"/>
            <w:vAlign w:val="center"/>
          </w:tcPr>
          <w:p w14:paraId="45DB46A8" w14:textId="63EF8626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 pkt.</w:t>
            </w:r>
          </w:p>
        </w:tc>
        <w:tc>
          <w:tcPr>
            <w:tcW w:w="1454" w:type="dxa"/>
            <w:vAlign w:val="center"/>
          </w:tcPr>
          <w:p w14:paraId="08326690" w14:textId="4ED14936" w:rsidR="00E30C0E" w:rsidRPr="00F55DA3" w:rsidRDefault="00E30C0E" w:rsidP="00E30C0E">
            <w:pPr>
              <w:jc w:val="center"/>
              <w:rPr>
                <w:rFonts w:cstheme="minorHAnsi"/>
              </w:rPr>
            </w:pPr>
          </w:p>
        </w:tc>
      </w:tr>
      <w:tr w:rsidR="005D73FC" w:rsidRPr="005D73FC" w14:paraId="6E0C51DA" w14:textId="77777777" w:rsidTr="00516CB7">
        <w:tc>
          <w:tcPr>
            <w:tcW w:w="562" w:type="dxa"/>
            <w:vAlign w:val="center"/>
          </w:tcPr>
          <w:p w14:paraId="1D99F94A" w14:textId="40064BCD" w:rsidR="00391CCE" w:rsidRPr="005D73FC" w:rsidRDefault="00391CCE" w:rsidP="00391CCE">
            <w:pPr>
              <w:jc w:val="center"/>
              <w:rPr>
                <w:rFonts w:cstheme="minorHAnsi"/>
              </w:rPr>
            </w:pPr>
            <w:r w:rsidRPr="005D73FC">
              <w:rPr>
                <w:rFonts w:cstheme="minorHAnsi"/>
              </w:rPr>
              <w:t>4</w:t>
            </w:r>
          </w:p>
        </w:tc>
        <w:tc>
          <w:tcPr>
            <w:tcW w:w="2410" w:type="dxa"/>
            <w:vAlign w:val="center"/>
          </w:tcPr>
          <w:p w14:paraId="36FD3EC3" w14:textId="49BE48EE" w:rsidR="00391CCE" w:rsidRPr="005D73FC" w:rsidRDefault="00391CCE" w:rsidP="00391CCE">
            <w:pPr>
              <w:rPr>
                <w:rFonts w:cstheme="minorHAnsi"/>
                <w:b/>
                <w:bCs/>
              </w:rPr>
            </w:pPr>
            <w:r w:rsidRPr="005D73FC">
              <w:rPr>
                <w:rFonts w:cstheme="minorHAnsi"/>
                <w:b/>
                <w:bCs/>
              </w:rPr>
              <w:t>Zgodność z marką Szwajcarii Kaszubskiej</w:t>
            </w:r>
            <w:r w:rsidRPr="005D73FC">
              <w:rPr>
                <w:rStyle w:val="Odwoanieprzypisudolnego"/>
                <w:rFonts w:cstheme="minorHAnsi"/>
                <w:b/>
                <w:bCs/>
              </w:rPr>
              <w:footnoteReference w:id="6"/>
            </w:r>
          </w:p>
        </w:tc>
        <w:tc>
          <w:tcPr>
            <w:tcW w:w="7867" w:type="dxa"/>
          </w:tcPr>
          <w:p w14:paraId="4056F54E" w14:textId="77777777" w:rsidR="00391CCE" w:rsidRPr="005D73FC" w:rsidRDefault="00391CCE" w:rsidP="00391CCE">
            <w:pPr>
              <w:jc w:val="both"/>
              <w:rPr>
                <w:rFonts w:cstheme="minorHAnsi"/>
              </w:rPr>
            </w:pPr>
            <w:bookmarkStart w:id="1" w:name="_Hlk194652798"/>
            <w:r w:rsidRPr="005D73FC">
              <w:rPr>
                <w:rFonts w:cstheme="minorHAnsi"/>
              </w:rPr>
              <w:t xml:space="preserve">Ocenie podlega, czy w ramach kosztów kwalifikowanych projektu wnioskodawca zaplanował </w:t>
            </w:r>
            <w:bookmarkStart w:id="2" w:name="_Hlk194647131"/>
            <w:r w:rsidRPr="005D73FC">
              <w:rPr>
                <w:rFonts w:cstheme="minorHAnsi"/>
              </w:rPr>
              <w:t>trwałe zastosowanie znaku marki Szwajcarii Kaszubskiej</w:t>
            </w:r>
            <w:bookmarkEnd w:id="2"/>
            <w:r w:rsidRPr="005D73FC">
              <w:rPr>
                <w:rFonts w:cstheme="minorHAnsi"/>
              </w:rPr>
              <w:t>?</w:t>
            </w:r>
          </w:p>
          <w:p w14:paraId="630D881A" w14:textId="77777777" w:rsidR="00391CCE" w:rsidRPr="005D73FC" w:rsidRDefault="00391CCE" w:rsidP="00391CCE">
            <w:pPr>
              <w:rPr>
                <w:rFonts w:cstheme="minorHAnsi"/>
              </w:rPr>
            </w:pPr>
            <w:r w:rsidRPr="005D73FC">
              <w:rPr>
                <w:rFonts w:cstheme="minorHAnsi"/>
              </w:rPr>
              <w:t>- tak – 3 pkt.</w:t>
            </w:r>
          </w:p>
          <w:p w14:paraId="192B3453" w14:textId="77777777" w:rsidR="00391CCE" w:rsidRPr="005D73FC" w:rsidRDefault="00391CCE" w:rsidP="00391CCE">
            <w:pPr>
              <w:rPr>
                <w:rFonts w:cstheme="minorHAnsi"/>
              </w:rPr>
            </w:pPr>
            <w:r w:rsidRPr="005D73FC">
              <w:rPr>
                <w:rFonts w:cstheme="minorHAnsi"/>
              </w:rPr>
              <w:t>- nie – 0 pkt.</w:t>
            </w:r>
          </w:p>
          <w:p w14:paraId="298316B1" w14:textId="77777777" w:rsidR="00391CCE" w:rsidRPr="005D73FC" w:rsidRDefault="00391CCE" w:rsidP="00391CCE">
            <w:pPr>
              <w:jc w:val="both"/>
              <w:rPr>
                <w:rFonts w:cstheme="minorHAnsi"/>
              </w:rPr>
            </w:pPr>
            <w:r w:rsidRPr="005D73FC">
              <w:rPr>
                <w:rFonts w:cstheme="minorHAnsi"/>
              </w:rPr>
              <w:t>Punktacja zostanie przyznana, jeżeli:</w:t>
            </w:r>
          </w:p>
          <w:p w14:paraId="250A432B" w14:textId="77777777" w:rsidR="00391CCE" w:rsidRPr="005D73FC" w:rsidRDefault="00391CCE" w:rsidP="00391CCE">
            <w:pPr>
              <w:jc w:val="both"/>
              <w:rPr>
                <w:rFonts w:cstheme="minorHAnsi"/>
              </w:rPr>
            </w:pPr>
            <w:r w:rsidRPr="005D73FC">
              <w:rPr>
                <w:rFonts w:cstheme="minorHAnsi"/>
              </w:rPr>
              <w:t>- wnioskodawca zaplanował trwałe zastosowanie znaku marki Szwajcarii Kaszubskiej, w miejscu widocznym dla ogółu, w ramach kosztów kwalifikowanych projektu,</w:t>
            </w:r>
          </w:p>
          <w:p w14:paraId="15BF8B4F" w14:textId="77777777" w:rsidR="00391CCE" w:rsidRPr="005D73FC" w:rsidRDefault="00391CCE" w:rsidP="00391CCE">
            <w:pPr>
              <w:jc w:val="both"/>
              <w:rPr>
                <w:rFonts w:cstheme="minorHAnsi"/>
              </w:rPr>
            </w:pPr>
            <w:r w:rsidRPr="005D73FC">
              <w:rPr>
                <w:rFonts w:cstheme="minorHAnsi"/>
              </w:rPr>
              <w:t>- projekt zakłada użycie znaku zgodnie z księgą wizualizacji marki Szwajcarii Kaszubskiej,</w:t>
            </w:r>
          </w:p>
          <w:p w14:paraId="70502280" w14:textId="77777777" w:rsidR="00391CCE" w:rsidRPr="005D73FC" w:rsidRDefault="00391CCE" w:rsidP="00391CCE">
            <w:pPr>
              <w:jc w:val="both"/>
              <w:rPr>
                <w:rFonts w:cstheme="minorHAnsi"/>
              </w:rPr>
            </w:pPr>
            <w:r w:rsidRPr="005D73FC">
              <w:rPr>
                <w:rFonts w:cstheme="minorHAnsi"/>
              </w:rPr>
              <w:t xml:space="preserve">- wnioskodawca załączy do wniosku o wsparcie wizualizację użycia znaku w projekcie. </w:t>
            </w:r>
          </w:p>
          <w:p w14:paraId="4D48694F" w14:textId="77777777" w:rsidR="00391CCE" w:rsidRPr="005D73FC" w:rsidRDefault="00391CCE" w:rsidP="00391CCE">
            <w:pPr>
              <w:rPr>
                <w:rFonts w:cstheme="minorHAnsi"/>
              </w:rPr>
            </w:pPr>
            <w:r w:rsidRPr="005D73FC">
              <w:rPr>
                <w:rFonts w:cstheme="minorHAnsi"/>
              </w:rPr>
              <w:t>Nie będzie punktowane pozorne zastosowane znaku, które ze względu na wielkość, umiejscowienie czy formę nie przyczyni się do utrwalania marki Szwajcarii Kaszubskiej wśród odwiedzających gości.</w:t>
            </w:r>
          </w:p>
          <w:p w14:paraId="2C5D7F21" w14:textId="1A2BA1F1" w:rsidR="00391CCE" w:rsidRPr="005D73FC" w:rsidRDefault="00391CCE" w:rsidP="00391CCE">
            <w:pPr>
              <w:rPr>
                <w:rFonts w:cstheme="minorHAnsi"/>
              </w:rPr>
            </w:pPr>
            <w:r w:rsidRPr="005D73FC">
              <w:rPr>
                <w:rFonts w:cstheme="minorHAnsi"/>
              </w:rPr>
              <w:t>Ocena dokonywana jest na podstawie zapisów wniosku o wsparcie i załączników.</w:t>
            </w:r>
            <w:bookmarkEnd w:id="1"/>
          </w:p>
        </w:tc>
        <w:tc>
          <w:tcPr>
            <w:tcW w:w="1641" w:type="dxa"/>
            <w:vAlign w:val="center"/>
          </w:tcPr>
          <w:p w14:paraId="19E2E8FC" w14:textId="7353FD46" w:rsidR="00391CCE" w:rsidRPr="005D73FC" w:rsidRDefault="00391CCE" w:rsidP="00391CCE">
            <w:pPr>
              <w:jc w:val="center"/>
              <w:rPr>
                <w:rFonts w:cstheme="minorHAnsi"/>
              </w:rPr>
            </w:pPr>
            <w:r w:rsidRPr="005D73FC">
              <w:rPr>
                <w:rFonts w:cstheme="minorHAnsi"/>
              </w:rPr>
              <w:t>3 pkt.</w:t>
            </w:r>
          </w:p>
        </w:tc>
        <w:tc>
          <w:tcPr>
            <w:tcW w:w="1454" w:type="dxa"/>
            <w:vAlign w:val="center"/>
          </w:tcPr>
          <w:p w14:paraId="3110D6C7" w14:textId="4DF26B97" w:rsidR="00391CCE" w:rsidRPr="005D73FC" w:rsidRDefault="00391CCE" w:rsidP="00391CCE">
            <w:pPr>
              <w:jc w:val="center"/>
              <w:rPr>
                <w:rFonts w:cstheme="minorHAnsi"/>
              </w:rPr>
            </w:pPr>
          </w:p>
        </w:tc>
      </w:tr>
      <w:tr w:rsidR="00E30C0E" w:rsidRPr="00F55DA3" w14:paraId="03ED8244" w14:textId="77777777" w:rsidTr="00516CB7">
        <w:tc>
          <w:tcPr>
            <w:tcW w:w="562" w:type="dxa"/>
            <w:vAlign w:val="center"/>
          </w:tcPr>
          <w:p w14:paraId="69AD15EC" w14:textId="4C96C9BE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5</w:t>
            </w:r>
          </w:p>
        </w:tc>
        <w:tc>
          <w:tcPr>
            <w:tcW w:w="2410" w:type="dxa"/>
            <w:vAlign w:val="center"/>
          </w:tcPr>
          <w:p w14:paraId="302EF725" w14:textId="77777777" w:rsidR="00E30C0E" w:rsidRPr="00A93F94" w:rsidRDefault="00E30C0E" w:rsidP="00E30C0E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Udział w szkoleniu w LGD</w:t>
            </w:r>
          </w:p>
        </w:tc>
        <w:tc>
          <w:tcPr>
            <w:tcW w:w="7867" w:type="dxa"/>
          </w:tcPr>
          <w:p w14:paraId="6CC1802A" w14:textId="5188B98D" w:rsidR="00E30C0E" w:rsidRPr="00F55DA3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Ocenie podlega, czy wnioskodawca wziął udział w szkoleniu organizowanym przez LGD/konsultacjach w biurze LGD przed naborem wniosków: </w:t>
            </w:r>
          </w:p>
          <w:p w14:paraId="31055374" w14:textId="77777777" w:rsidR="00E30C0E" w:rsidRPr="00F55DA3" w:rsidRDefault="00E30C0E" w:rsidP="00E30C0E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tak – 1 pkt.</w:t>
            </w:r>
          </w:p>
          <w:p w14:paraId="443E4577" w14:textId="77777777" w:rsidR="00E30C0E" w:rsidRDefault="00E30C0E" w:rsidP="00E30C0E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nie – 0 pkt.</w:t>
            </w:r>
          </w:p>
          <w:p w14:paraId="11D30675" w14:textId="77777777" w:rsidR="00E30C0E" w:rsidRDefault="00E30C0E" w:rsidP="00E30C0E">
            <w:pPr>
              <w:rPr>
                <w:rFonts w:cstheme="minorHAnsi"/>
              </w:rPr>
            </w:pPr>
          </w:p>
          <w:p w14:paraId="14CC1C50" w14:textId="1295A476" w:rsidR="00E30C0E" w:rsidRPr="00F55DA3" w:rsidRDefault="00E30C0E" w:rsidP="00E30C0E">
            <w:pPr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list obecności ze szkoleń.</w:t>
            </w:r>
          </w:p>
        </w:tc>
        <w:tc>
          <w:tcPr>
            <w:tcW w:w="1641" w:type="dxa"/>
            <w:vAlign w:val="center"/>
          </w:tcPr>
          <w:p w14:paraId="7566E2AE" w14:textId="28039226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 pkt.</w:t>
            </w:r>
          </w:p>
        </w:tc>
        <w:tc>
          <w:tcPr>
            <w:tcW w:w="1454" w:type="dxa"/>
            <w:vAlign w:val="center"/>
          </w:tcPr>
          <w:p w14:paraId="07132134" w14:textId="79A29228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E30C0E" w:rsidRPr="00F55DA3" w14:paraId="6A101813" w14:textId="77777777" w:rsidTr="005970CF">
        <w:tc>
          <w:tcPr>
            <w:tcW w:w="13934" w:type="dxa"/>
            <w:gridSpan w:val="5"/>
            <w:vAlign w:val="center"/>
          </w:tcPr>
          <w:p w14:paraId="6B3BA404" w14:textId="2417E197" w:rsidR="00E30C0E" w:rsidRPr="00F55DA3" w:rsidRDefault="00E30C0E" w:rsidP="00E30C0E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KRYTERIA STRATEGICZNE</w:t>
            </w:r>
          </w:p>
        </w:tc>
      </w:tr>
      <w:tr w:rsidR="00E30C0E" w:rsidRPr="00F55DA3" w14:paraId="512F7567" w14:textId="77777777" w:rsidTr="00516CB7">
        <w:trPr>
          <w:trHeight w:val="841"/>
        </w:trPr>
        <w:tc>
          <w:tcPr>
            <w:tcW w:w="562" w:type="dxa"/>
            <w:vAlign w:val="center"/>
          </w:tcPr>
          <w:p w14:paraId="1E112000" w14:textId="4FC668CC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14:paraId="12056B02" w14:textId="7E876B1E" w:rsidR="00E30C0E" w:rsidRPr="00E30C0E" w:rsidRDefault="00E30C0E" w:rsidP="00E30C0E">
            <w:pPr>
              <w:rPr>
                <w:rFonts w:cstheme="minorHAnsi"/>
                <w:b/>
                <w:bCs/>
              </w:rPr>
            </w:pPr>
            <w:r w:rsidRPr="00E30C0E">
              <w:rPr>
                <w:b/>
                <w:bCs/>
              </w:rPr>
              <w:t>Usługi prozdrowotne i opiekuńcze</w:t>
            </w:r>
          </w:p>
        </w:tc>
        <w:tc>
          <w:tcPr>
            <w:tcW w:w="7867" w:type="dxa"/>
          </w:tcPr>
          <w:p w14:paraId="2E7E554D" w14:textId="77777777" w:rsidR="00E30C0E" w:rsidRDefault="00E30C0E" w:rsidP="00E30C0E">
            <w:pPr>
              <w:jc w:val="both"/>
            </w:pPr>
            <w:r>
              <w:t xml:space="preserve">Ocenie podlega oferta wnioskodawcy po realizacji projektu, w wyniku którego świadczone będą specjalistyczne usługi zdrowotne/opiekuńcze dla seniorów. Ocena przedmiotowego kryterium będzie oparta o zapisy dokumentacji aplikacyjnej. </w:t>
            </w:r>
          </w:p>
          <w:p w14:paraId="3F9B47BC" w14:textId="77777777" w:rsidR="00E30C0E" w:rsidRDefault="00E30C0E" w:rsidP="00E30C0E">
            <w:pPr>
              <w:jc w:val="both"/>
            </w:pPr>
            <w:r>
              <w:t>- Wnioskodawca zakłada świadczenie specjalistycznych usług prozdrowotnych i opiekuńczych – 7 pkt.,</w:t>
            </w:r>
          </w:p>
          <w:p w14:paraId="431BCC31" w14:textId="77777777" w:rsidR="00E30C0E" w:rsidRDefault="00E30C0E" w:rsidP="00E30C0E">
            <w:pPr>
              <w:jc w:val="both"/>
            </w:pPr>
            <w:r>
              <w:t>- Wnioskodawca nie zakłada świadczenia specjalistycznych usług prozdrowotnych i opiekuńczych – 0 pkt.</w:t>
            </w:r>
          </w:p>
          <w:p w14:paraId="1C7545ED" w14:textId="77777777" w:rsidR="00E30C0E" w:rsidRDefault="00E30C0E" w:rsidP="00E30C0E">
            <w:pPr>
              <w:jc w:val="both"/>
            </w:pPr>
            <w:r>
              <w:t xml:space="preserve">Świadczenie usług będzie wynikać z zakupionego w projekcie specjalistycznego wyposażenia do świadczenia usług zdrowotnych/opiekuńczych lub z prowadzonej dotychczas przez Wnioskodawcę działalności prozdrowotnej na rzecz seniorów, która w wyniku realizacji projektu zostanie rozszerzona. </w:t>
            </w:r>
          </w:p>
          <w:p w14:paraId="43378D5A" w14:textId="77777777" w:rsidR="00E30C0E" w:rsidRDefault="00E30C0E" w:rsidP="00E30C0E">
            <w:pPr>
              <w:jc w:val="both"/>
            </w:pPr>
            <w:r>
              <w:t xml:space="preserve">Punkty będą przyznane, jeżeli usługi, o których mowa w kryterium będą adekwatne do realizowanego projektu. Nie będą punktowane działania pozorne, mające marginalny wpływ na stworzenie usług prozdrowotnych w relacji do zakresu projektu i przedmiotu działalności Wnioskodawcy. </w:t>
            </w:r>
          </w:p>
          <w:p w14:paraId="611B58C9" w14:textId="77777777" w:rsidR="00E30C0E" w:rsidRDefault="00E30C0E" w:rsidP="00E30C0E">
            <w:pPr>
              <w:jc w:val="both"/>
              <w:rPr>
                <w:rFonts w:cstheme="minorHAnsi"/>
              </w:rPr>
            </w:pPr>
          </w:p>
          <w:p w14:paraId="57FD9DA3" w14:textId="7129FF78" w:rsidR="00E30C0E" w:rsidRPr="00F55DA3" w:rsidRDefault="00E30C0E" w:rsidP="00E30C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 i załączników.</w:t>
            </w:r>
          </w:p>
        </w:tc>
        <w:tc>
          <w:tcPr>
            <w:tcW w:w="1641" w:type="dxa"/>
            <w:vAlign w:val="center"/>
          </w:tcPr>
          <w:p w14:paraId="37955394" w14:textId="63979AEB" w:rsidR="00E30C0E" w:rsidRPr="00F55DA3" w:rsidRDefault="00E30C0E" w:rsidP="00E30C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F55DA3">
              <w:rPr>
                <w:rFonts w:cstheme="minorHAnsi"/>
              </w:rPr>
              <w:t xml:space="preserve"> pkt.</w:t>
            </w:r>
          </w:p>
          <w:p w14:paraId="76B414AD" w14:textId="77777777" w:rsidR="00E30C0E" w:rsidRPr="00F55DA3" w:rsidRDefault="00E30C0E" w:rsidP="00E30C0E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vAlign w:val="center"/>
          </w:tcPr>
          <w:p w14:paraId="758A2EB9" w14:textId="4A1F0695" w:rsidR="00E30C0E" w:rsidRPr="00F55DA3" w:rsidRDefault="00E30C0E" w:rsidP="00E30C0E">
            <w:pPr>
              <w:jc w:val="center"/>
              <w:rPr>
                <w:rFonts w:cstheme="minorHAnsi"/>
              </w:rPr>
            </w:pPr>
          </w:p>
        </w:tc>
      </w:tr>
      <w:tr w:rsidR="00135E5A" w:rsidRPr="00F55DA3" w14:paraId="43EF9B15" w14:textId="77777777" w:rsidTr="00516CB7">
        <w:trPr>
          <w:trHeight w:val="841"/>
        </w:trPr>
        <w:tc>
          <w:tcPr>
            <w:tcW w:w="562" w:type="dxa"/>
            <w:vAlign w:val="center"/>
          </w:tcPr>
          <w:p w14:paraId="29C393D9" w14:textId="5D92094A" w:rsidR="00135E5A" w:rsidRPr="003C51DB" w:rsidRDefault="003C51DB" w:rsidP="00E30C0E">
            <w:pPr>
              <w:jc w:val="center"/>
              <w:rPr>
                <w:rFonts w:cstheme="minorHAnsi"/>
              </w:rPr>
            </w:pPr>
            <w:r w:rsidRPr="003C51DB">
              <w:rPr>
                <w:rFonts w:cstheme="minorHAnsi"/>
              </w:rPr>
              <w:t>7</w:t>
            </w:r>
          </w:p>
        </w:tc>
        <w:tc>
          <w:tcPr>
            <w:tcW w:w="2410" w:type="dxa"/>
            <w:vAlign w:val="center"/>
          </w:tcPr>
          <w:p w14:paraId="4F0BC7B2" w14:textId="36AB51CD" w:rsidR="00135E5A" w:rsidRPr="003C51DB" w:rsidRDefault="00135E5A" w:rsidP="00E30C0E">
            <w:pPr>
              <w:rPr>
                <w:b/>
                <w:bCs/>
              </w:rPr>
            </w:pPr>
            <w:r w:rsidRPr="003C51DB">
              <w:rPr>
                <w:b/>
                <w:bCs/>
              </w:rPr>
              <w:t>Kompleksowość usług</w:t>
            </w:r>
          </w:p>
        </w:tc>
        <w:tc>
          <w:tcPr>
            <w:tcW w:w="7867" w:type="dxa"/>
          </w:tcPr>
          <w:p w14:paraId="265264A5" w14:textId="1FAC8DB6" w:rsidR="00BB2334" w:rsidRPr="003C51DB" w:rsidRDefault="00135E5A" w:rsidP="006327DF">
            <w:pPr>
              <w:jc w:val="both"/>
              <w:rPr>
                <w:rFonts w:cstheme="minorHAnsi"/>
              </w:rPr>
            </w:pPr>
            <w:r w:rsidRPr="003C51DB">
              <w:t>Ocenie podlega, kompleksowość usług świadczonych w związku z realizacją projektu</w:t>
            </w:r>
            <w:r w:rsidR="006327DF" w:rsidRPr="003C51DB">
              <w:t xml:space="preserve">. </w:t>
            </w:r>
            <w:r w:rsidR="006327DF" w:rsidRPr="003C51DB">
              <w:rPr>
                <w:rFonts w:cstheme="minorHAnsi"/>
              </w:rPr>
              <w:t xml:space="preserve">Kompleksowość usług rozumiana jest jako świadczenie przez Wnioskodawcę </w:t>
            </w:r>
            <w:bookmarkStart w:id="3" w:name="_Hlk195790328"/>
            <w:r w:rsidR="006327DF" w:rsidRPr="003C51DB">
              <w:rPr>
                <w:rFonts w:cstheme="minorHAnsi"/>
              </w:rPr>
              <w:t xml:space="preserve">po zakończeniu realizacji projektu </w:t>
            </w:r>
            <w:r w:rsidR="00BB2334" w:rsidRPr="003C51DB">
              <w:rPr>
                <w:rFonts w:cstheme="minorHAnsi"/>
              </w:rPr>
              <w:t>usług pobytowych (np. pobyty dedykowane poprawie zdrowia)</w:t>
            </w:r>
            <w:bookmarkEnd w:id="3"/>
            <w:r w:rsidR="00BB2334" w:rsidRPr="003C51DB">
              <w:rPr>
                <w:rFonts w:cstheme="minorHAnsi"/>
              </w:rPr>
              <w:t xml:space="preserve">. Za usługi pobytowe rozumie się </w:t>
            </w:r>
            <w:bookmarkStart w:id="4" w:name="_Hlk195790447"/>
            <w:r w:rsidR="00BB2334" w:rsidRPr="003C51DB">
              <w:rPr>
                <w:rFonts w:cstheme="minorHAnsi"/>
              </w:rPr>
              <w:t>zapewnienie</w:t>
            </w:r>
            <w:r w:rsidR="00F41A52" w:rsidRPr="003C51DB">
              <w:rPr>
                <w:rFonts w:cstheme="minorHAnsi"/>
              </w:rPr>
              <w:t xml:space="preserve"> dla odbiorców </w:t>
            </w:r>
            <w:bookmarkEnd w:id="4"/>
            <w:r w:rsidR="00F41A52" w:rsidRPr="003C51DB">
              <w:rPr>
                <w:rFonts w:cstheme="minorHAnsi"/>
              </w:rPr>
              <w:t>usług:</w:t>
            </w:r>
            <w:r w:rsidR="00BB2334" w:rsidRPr="003C51DB">
              <w:rPr>
                <w:rFonts w:cstheme="minorHAnsi"/>
              </w:rPr>
              <w:t xml:space="preserve"> </w:t>
            </w:r>
            <w:bookmarkStart w:id="5" w:name="_Hlk195790502"/>
            <w:r w:rsidR="00BB2334" w:rsidRPr="003C51DB">
              <w:rPr>
                <w:rFonts w:cstheme="minorHAnsi"/>
              </w:rPr>
              <w:t>noclegu wraz z wyżywieniem na okres co najmniej 1 doby</w:t>
            </w:r>
            <w:bookmarkEnd w:id="5"/>
            <w:r w:rsidR="00BB2334" w:rsidRPr="003C51DB">
              <w:rPr>
                <w:rFonts w:cstheme="minorHAnsi"/>
              </w:rPr>
              <w:t xml:space="preserve">. </w:t>
            </w:r>
          </w:p>
          <w:p w14:paraId="4AF62669" w14:textId="1EBB185B" w:rsidR="00BB2334" w:rsidRPr="003C51DB" w:rsidRDefault="00BB2334" w:rsidP="006327DF">
            <w:pPr>
              <w:jc w:val="both"/>
              <w:rPr>
                <w:rFonts w:cstheme="minorHAnsi"/>
              </w:rPr>
            </w:pPr>
            <w:r w:rsidRPr="003C51DB">
              <w:rPr>
                <w:rFonts w:cstheme="minorHAnsi"/>
              </w:rPr>
              <w:t xml:space="preserve">Punktacja będzie </w:t>
            </w:r>
            <w:r w:rsidR="007A23DE" w:rsidRPr="003C51DB">
              <w:rPr>
                <w:rFonts w:cstheme="minorHAnsi"/>
              </w:rPr>
              <w:t>przyznawana</w:t>
            </w:r>
            <w:r w:rsidRPr="003C51DB">
              <w:rPr>
                <w:rFonts w:cstheme="minorHAnsi"/>
              </w:rPr>
              <w:t xml:space="preserve"> wg </w:t>
            </w:r>
            <w:r w:rsidR="007A23DE" w:rsidRPr="003C51DB">
              <w:rPr>
                <w:rFonts w:cstheme="minorHAnsi"/>
              </w:rPr>
              <w:t>następujące</w:t>
            </w:r>
            <w:r w:rsidR="00AC2FED">
              <w:rPr>
                <w:rFonts w:cstheme="minorHAnsi"/>
              </w:rPr>
              <w:t>j</w:t>
            </w:r>
            <w:r w:rsidRPr="003C51DB">
              <w:rPr>
                <w:rFonts w:cstheme="minorHAnsi"/>
              </w:rPr>
              <w:t xml:space="preserve"> zasady:</w:t>
            </w:r>
          </w:p>
          <w:p w14:paraId="77332F8A" w14:textId="09B588C0" w:rsidR="00BB2334" w:rsidRPr="003C51DB" w:rsidRDefault="007A23DE" w:rsidP="006327DF">
            <w:pPr>
              <w:jc w:val="both"/>
              <w:rPr>
                <w:rFonts w:cstheme="minorHAnsi"/>
              </w:rPr>
            </w:pPr>
            <w:r w:rsidRPr="003C51DB">
              <w:rPr>
                <w:rFonts w:cstheme="minorHAnsi"/>
              </w:rPr>
              <w:t>- Wnioskodawca po realizacji projektu świadczy usługę pobytową – 5 pkt.</w:t>
            </w:r>
          </w:p>
          <w:p w14:paraId="7B2D6193" w14:textId="22D15C4F" w:rsidR="007A23DE" w:rsidRPr="003C51DB" w:rsidRDefault="007A23DE" w:rsidP="006327DF">
            <w:pPr>
              <w:jc w:val="both"/>
              <w:rPr>
                <w:rFonts w:cstheme="minorHAnsi"/>
              </w:rPr>
            </w:pPr>
            <w:r w:rsidRPr="003C51DB">
              <w:rPr>
                <w:rFonts w:cstheme="minorHAnsi"/>
              </w:rPr>
              <w:t xml:space="preserve">- Wnioskodawca po realizacji projektu nie świadczy usługi pobytowej – </w:t>
            </w:r>
            <w:r w:rsidR="00F41A52" w:rsidRPr="003C51DB">
              <w:rPr>
                <w:rFonts w:cstheme="minorHAnsi"/>
              </w:rPr>
              <w:t>0</w:t>
            </w:r>
            <w:r w:rsidRPr="003C51DB">
              <w:rPr>
                <w:rFonts w:cstheme="minorHAnsi"/>
              </w:rPr>
              <w:t xml:space="preserve"> pkt.</w:t>
            </w:r>
          </w:p>
          <w:p w14:paraId="7E24D509" w14:textId="2FCF1A52" w:rsidR="007552DF" w:rsidRPr="003C51DB" w:rsidRDefault="007552DF" w:rsidP="007552DF">
            <w:pPr>
              <w:jc w:val="both"/>
              <w:rPr>
                <w:rFonts w:cstheme="minorHAnsi"/>
              </w:rPr>
            </w:pPr>
            <w:r w:rsidRPr="003C51DB">
              <w:rPr>
                <w:rFonts w:cstheme="minorHAnsi"/>
              </w:rPr>
              <w:t xml:space="preserve">W celu określenia </w:t>
            </w:r>
            <w:r w:rsidR="00012218" w:rsidRPr="003C51DB">
              <w:rPr>
                <w:rFonts w:cstheme="minorHAnsi"/>
              </w:rPr>
              <w:t>zakresu</w:t>
            </w:r>
            <w:r w:rsidRPr="003C51DB">
              <w:rPr>
                <w:rFonts w:cstheme="minorHAnsi"/>
              </w:rPr>
              <w:t xml:space="preserve"> usług w ofercie wnioskodawcy po realizacji projektu brane będą pod uwagę zarówno dotychczasowe usługi Wnioskodawcy (na podstawie ogólnodostępnych informacji) jak i usługi nowe powstałe w ramach realizacji projektu.   </w:t>
            </w:r>
          </w:p>
          <w:p w14:paraId="660DBFCA" w14:textId="1D2170E5" w:rsidR="007552DF" w:rsidRPr="003C51DB" w:rsidRDefault="00012218" w:rsidP="007552DF">
            <w:pPr>
              <w:jc w:val="both"/>
              <w:rPr>
                <w:rFonts w:cstheme="minorHAnsi"/>
              </w:rPr>
            </w:pPr>
            <w:r w:rsidRPr="003C51DB">
              <w:rPr>
                <w:rFonts w:cstheme="minorHAnsi"/>
              </w:rPr>
              <w:t>Zakres u</w:t>
            </w:r>
            <w:r w:rsidR="007552DF" w:rsidRPr="003C51DB">
              <w:rPr>
                <w:rFonts w:cstheme="minorHAnsi"/>
              </w:rPr>
              <w:t>sług bran</w:t>
            </w:r>
            <w:r w:rsidRPr="003C51DB">
              <w:rPr>
                <w:rFonts w:cstheme="minorHAnsi"/>
              </w:rPr>
              <w:t>y</w:t>
            </w:r>
            <w:r w:rsidR="007552DF" w:rsidRPr="003C51DB">
              <w:rPr>
                <w:rFonts w:cstheme="minorHAnsi"/>
              </w:rPr>
              <w:t xml:space="preserve"> pod uwagę w punktacji mus</w:t>
            </w:r>
            <w:r w:rsidRPr="003C51DB">
              <w:rPr>
                <w:rFonts w:cstheme="minorHAnsi"/>
              </w:rPr>
              <w:t>i</w:t>
            </w:r>
            <w:r w:rsidR="007552DF" w:rsidRPr="003C51DB">
              <w:rPr>
                <w:rFonts w:cstheme="minorHAnsi"/>
              </w:rPr>
              <w:t xml:space="preserve"> być adekwatn</w:t>
            </w:r>
            <w:r w:rsidRPr="003C51DB">
              <w:rPr>
                <w:rFonts w:cstheme="minorHAnsi"/>
              </w:rPr>
              <w:t>y</w:t>
            </w:r>
            <w:r w:rsidR="007552DF" w:rsidRPr="003C51DB">
              <w:rPr>
                <w:rFonts w:cstheme="minorHAnsi"/>
              </w:rPr>
              <w:t xml:space="preserve"> do oferty wnioskodawcy, nie będą punktowane usługi pozorne lub świadczone okazjonalnie.</w:t>
            </w:r>
          </w:p>
          <w:p w14:paraId="2820118C" w14:textId="77777777" w:rsidR="003C51DB" w:rsidRDefault="003C51DB" w:rsidP="006327DF">
            <w:pPr>
              <w:jc w:val="both"/>
              <w:rPr>
                <w:rFonts w:cstheme="minorHAnsi"/>
              </w:rPr>
            </w:pPr>
          </w:p>
          <w:p w14:paraId="11F8C5AB" w14:textId="059E2341" w:rsidR="00135E5A" w:rsidRPr="003C51DB" w:rsidRDefault="007552DF" w:rsidP="006327DF">
            <w:pPr>
              <w:jc w:val="both"/>
              <w:rPr>
                <w:rFonts w:cstheme="minorHAnsi"/>
              </w:rPr>
            </w:pPr>
            <w:r w:rsidRPr="003C51DB">
              <w:rPr>
                <w:rFonts w:cstheme="minorHAnsi"/>
              </w:rPr>
              <w:t>Ocena dokonywana jest na podstawie zapisów wniosku o wsparcie i załączników</w:t>
            </w:r>
            <w:r w:rsidR="00AC2FED">
              <w:rPr>
                <w:rFonts w:cstheme="minorHAnsi"/>
              </w:rPr>
              <w:t>.</w:t>
            </w:r>
          </w:p>
        </w:tc>
        <w:tc>
          <w:tcPr>
            <w:tcW w:w="1641" w:type="dxa"/>
            <w:vAlign w:val="center"/>
          </w:tcPr>
          <w:p w14:paraId="0FC3E7F9" w14:textId="6648178D" w:rsidR="00135E5A" w:rsidRDefault="00A439C2" w:rsidP="00E30C0E">
            <w:pPr>
              <w:jc w:val="center"/>
              <w:rPr>
                <w:rFonts w:cstheme="minorHAnsi"/>
              </w:rPr>
            </w:pPr>
            <w:r w:rsidRPr="003C51DB">
              <w:rPr>
                <w:rFonts w:cstheme="minorHAnsi"/>
              </w:rPr>
              <w:t>5 pkt.</w:t>
            </w:r>
          </w:p>
        </w:tc>
        <w:tc>
          <w:tcPr>
            <w:tcW w:w="1454" w:type="dxa"/>
            <w:vAlign w:val="center"/>
          </w:tcPr>
          <w:p w14:paraId="69A6ED6F" w14:textId="77777777" w:rsidR="00135E5A" w:rsidRPr="00F55DA3" w:rsidRDefault="00135E5A" w:rsidP="00E30C0E">
            <w:pPr>
              <w:jc w:val="center"/>
              <w:rPr>
                <w:rFonts w:cstheme="minorHAnsi"/>
              </w:rPr>
            </w:pPr>
          </w:p>
        </w:tc>
      </w:tr>
      <w:tr w:rsidR="00E30C0E" w:rsidRPr="00F55DA3" w14:paraId="1BB08206" w14:textId="77777777" w:rsidTr="007574FB">
        <w:trPr>
          <w:trHeight w:val="841"/>
        </w:trPr>
        <w:tc>
          <w:tcPr>
            <w:tcW w:w="562" w:type="dxa"/>
            <w:vAlign w:val="center"/>
          </w:tcPr>
          <w:p w14:paraId="24B7D68C" w14:textId="7F9DADD1" w:rsidR="00E30C0E" w:rsidRPr="00F55DA3" w:rsidRDefault="003C51DB" w:rsidP="00E30C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14:paraId="3BAE8271" w14:textId="733FE46F" w:rsidR="00E30C0E" w:rsidRPr="00E30C0E" w:rsidRDefault="00E30C0E" w:rsidP="00E30C0E">
            <w:pPr>
              <w:rPr>
                <w:rFonts w:cstheme="minorHAnsi"/>
                <w:b/>
                <w:bCs/>
              </w:rPr>
            </w:pPr>
            <w:r w:rsidRPr="00E30C0E">
              <w:rPr>
                <w:b/>
                <w:bCs/>
              </w:rPr>
              <w:t>Kwalifikacje</w:t>
            </w:r>
          </w:p>
        </w:tc>
        <w:tc>
          <w:tcPr>
            <w:tcW w:w="7867" w:type="dxa"/>
          </w:tcPr>
          <w:p w14:paraId="207D1EA3" w14:textId="77777777" w:rsidR="00E30C0E" w:rsidRDefault="00E30C0E" w:rsidP="00E30C0E">
            <w:pPr>
              <w:jc w:val="both"/>
            </w:pPr>
            <w:r>
              <w:t>Ocenie podlegają kwalifikacje wnioskodawcy w przedmiocie świadczonych obecnie / planowanych do świadczenia w wyniku realizacji projektu usług lub dysponowanie personelem posiadającym w/w kwalifikacje.</w:t>
            </w:r>
          </w:p>
          <w:p w14:paraId="7B0D0989" w14:textId="77777777" w:rsidR="00E30C0E" w:rsidRDefault="00E30C0E" w:rsidP="00E30C0E">
            <w:pPr>
              <w:jc w:val="both"/>
            </w:pPr>
            <w:r>
              <w:t>Punktacja będzie przyznawana wg następujących zasad:</w:t>
            </w:r>
          </w:p>
          <w:p w14:paraId="3E33C10F" w14:textId="4D83CD65" w:rsidR="00E30C0E" w:rsidRDefault="00E30C0E" w:rsidP="00E30C0E">
            <w:pPr>
              <w:jc w:val="both"/>
            </w:pPr>
            <w:r>
              <w:t xml:space="preserve">- wnioskodawca posiada na dzień składania wniosku kwalifikacje w przedmiocie świadczonych obecnie / planowanych do świadczenia w wyniku realizacji projektu usług lub dysponuje personelem posiadającym </w:t>
            </w:r>
            <w:r w:rsidR="00CF14B8">
              <w:t>w/w kwalifikacje</w:t>
            </w:r>
            <w:r w:rsidR="00D221D3">
              <w:t xml:space="preserve"> </w:t>
            </w:r>
            <w:r>
              <w:t>– 3 pkt.,</w:t>
            </w:r>
          </w:p>
          <w:p w14:paraId="628232B1" w14:textId="02C66AEE" w:rsidR="00E30C0E" w:rsidRDefault="00E30C0E" w:rsidP="00E30C0E">
            <w:pPr>
              <w:jc w:val="both"/>
            </w:pPr>
            <w:r>
              <w:t>- wnioskodawca nie posiada kwalifikacji w przedmiocie świadczonych obecnie / planowanych do świadczenia w wyniku realizacji projektu usług / nie dysponuje personelem posiadającym w/w kwalifikacje – 0 pkt.</w:t>
            </w:r>
          </w:p>
          <w:p w14:paraId="37DF8CC3" w14:textId="77777777" w:rsidR="00E30C0E" w:rsidRDefault="00E30C0E" w:rsidP="00E30C0E">
            <w:pPr>
              <w:jc w:val="both"/>
            </w:pPr>
            <w:r>
              <w:t>Dokumentami potwierdzającymi spełnienie założeń przedmiotowego kryterium są:</w:t>
            </w:r>
            <w:r>
              <w:br/>
              <w:t>- w przypadku wnioskodawcy: kopie dokumentów potwierdzających posiadanie kwalifikacji,</w:t>
            </w:r>
          </w:p>
          <w:p w14:paraId="1627F43A" w14:textId="7CDA01A6" w:rsidR="00E30C0E" w:rsidRDefault="00E30C0E" w:rsidP="00E30C0E">
            <w:pPr>
              <w:jc w:val="both"/>
            </w:pPr>
            <w:r>
              <w:t>- w przypadku obecnych pracowników/współpracowników – kopie umów zawartych z pracownikiem wraz z dokumentami potwierdzającymi posiadanie przez pracownika kwalifikacji</w:t>
            </w:r>
            <w:r w:rsidR="00D221D3">
              <w:t>.</w:t>
            </w:r>
          </w:p>
          <w:p w14:paraId="28311B06" w14:textId="77777777" w:rsidR="00E30C0E" w:rsidRDefault="00E30C0E" w:rsidP="00E30C0E">
            <w:pPr>
              <w:jc w:val="both"/>
              <w:rPr>
                <w:rFonts w:cstheme="minorHAnsi"/>
              </w:rPr>
            </w:pPr>
          </w:p>
          <w:p w14:paraId="0D112025" w14:textId="77FC2329" w:rsidR="00D221D3" w:rsidRPr="00F55DA3" w:rsidRDefault="00D221D3" w:rsidP="00E30C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 i załączników.</w:t>
            </w:r>
          </w:p>
        </w:tc>
        <w:tc>
          <w:tcPr>
            <w:tcW w:w="1641" w:type="dxa"/>
            <w:vAlign w:val="center"/>
          </w:tcPr>
          <w:p w14:paraId="650AF518" w14:textId="2CAE7187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3 pkt.</w:t>
            </w:r>
          </w:p>
        </w:tc>
        <w:tc>
          <w:tcPr>
            <w:tcW w:w="1454" w:type="dxa"/>
            <w:vAlign w:val="center"/>
          </w:tcPr>
          <w:p w14:paraId="706988C3" w14:textId="345D86A3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E30C0E" w:rsidRPr="00F55DA3" w14:paraId="142664DE" w14:textId="77777777" w:rsidTr="00516CB7">
        <w:tc>
          <w:tcPr>
            <w:tcW w:w="562" w:type="dxa"/>
            <w:vAlign w:val="center"/>
          </w:tcPr>
          <w:p w14:paraId="3B6DD29D" w14:textId="3A901D53" w:rsidR="00E30C0E" w:rsidRPr="00F55DA3" w:rsidRDefault="003C51DB" w:rsidP="00E30C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410" w:type="dxa"/>
            <w:vAlign w:val="center"/>
          </w:tcPr>
          <w:p w14:paraId="7F35A301" w14:textId="271C4B95" w:rsidR="00E30C0E" w:rsidRPr="00A93F94" w:rsidRDefault="00E30C0E" w:rsidP="00E30C0E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Zasada DNSH</w:t>
            </w:r>
          </w:p>
        </w:tc>
        <w:tc>
          <w:tcPr>
            <w:tcW w:w="7867" w:type="dxa"/>
          </w:tcPr>
          <w:p w14:paraId="47BB52A0" w14:textId="492CCFD1" w:rsidR="00E30C0E" w:rsidRPr="00F55DA3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Ocenie podlega wpływ realizacji projektu na racjonalne gospodarowanie zasobami i/lub ograniczenie presji na środowisko. Punktacja przyznawana jest w przypadku, gdy przedmiot projekt zakłada:</w:t>
            </w:r>
          </w:p>
          <w:p w14:paraId="785DA84D" w14:textId="5CDE1F00" w:rsidR="00E30C0E" w:rsidRPr="00F55DA3" w:rsidRDefault="00E30C0E" w:rsidP="00E30C0E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>nasadzenia - drzewa i/lub krzewy (min. 5 szt.) - 1 pkt.</w:t>
            </w:r>
          </w:p>
          <w:p w14:paraId="3C0E8C8E" w14:textId="2B5DC5F5" w:rsidR="00E30C0E" w:rsidRPr="00F55DA3" w:rsidRDefault="00E30C0E" w:rsidP="00E30C0E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>budowę/wyposażenie w błękitno - zieloną infrastruktura np.: zielone dach, zielone ściany, rozwiązania wodooszczędne - 1 pkt.</w:t>
            </w:r>
          </w:p>
          <w:p w14:paraId="153303B9" w14:textId="08A9DEBF" w:rsidR="00E30C0E" w:rsidRPr="00F55DA3" w:rsidRDefault="00E30C0E" w:rsidP="00E30C0E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>instalacje źródeł energii odnawialnej (wyłącznie instalacje stacjonarne) - 2 pkt.</w:t>
            </w:r>
          </w:p>
          <w:p w14:paraId="31FB1B08" w14:textId="77777777" w:rsidR="00E30C0E" w:rsidRDefault="00E30C0E" w:rsidP="00E30C0E">
            <w:pPr>
              <w:jc w:val="both"/>
              <w:rPr>
                <w:sz w:val="21"/>
                <w:szCs w:val="21"/>
              </w:rPr>
            </w:pPr>
            <w:r w:rsidRPr="00F55DA3">
              <w:rPr>
                <w:sz w:val="21"/>
                <w:szCs w:val="21"/>
              </w:rPr>
              <w:t xml:space="preserve">Punkty będą przyznane, jeżeli zastosowane rozwiązania o których mowa w kryterium będą adekwatne do realizowanej inwestycji. Nie będą punktowane działania pozorne, mające marginalny wpływ na spełnienie zasady DNSH w relacji do zakresu projektu i przedmiotu działalności Wnioskodawcy.  </w:t>
            </w:r>
          </w:p>
          <w:p w14:paraId="4BBFB7CA" w14:textId="77777777" w:rsidR="00E30C0E" w:rsidRDefault="00E30C0E" w:rsidP="00E30C0E">
            <w:pPr>
              <w:jc w:val="both"/>
              <w:rPr>
                <w:rFonts w:cstheme="minorHAnsi"/>
              </w:rPr>
            </w:pPr>
          </w:p>
          <w:p w14:paraId="0464BF47" w14:textId="4CCDE4E2" w:rsidR="00E30C0E" w:rsidRPr="001877EF" w:rsidRDefault="00E30C0E" w:rsidP="00E30C0E">
            <w:pPr>
              <w:jc w:val="both"/>
              <w:rPr>
                <w:sz w:val="21"/>
                <w:szCs w:val="21"/>
              </w:rPr>
            </w:pPr>
            <w:r>
              <w:rPr>
                <w:rFonts w:cstheme="minorHAnsi"/>
              </w:rPr>
              <w:t>Ocena dokonywana jest na podstawie zapisów wniosku o wsparcie i załączników.</w:t>
            </w:r>
          </w:p>
        </w:tc>
        <w:tc>
          <w:tcPr>
            <w:tcW w:w="1641" w:type="dxa"/>
            <w:vAlign w:val="center"/>
          </w:tcPr>
          <w:p w14:paraId="280AA7C3" w14:textId="77777777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4 pkt.</w:t>
            </w:r>
          </w:p>
          <w:p w14:paraId="3BD2BAAF" w14:textId="77777777" w:rsidR="00E30C0E" w:rsidRPr="00F55DA3" w:rsidRDefault="00E30C0E" w:rsidP="00E30C0E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vAlign w:val="center"/>
          </w:tcPr>
          <w:p w14:paraId="1E50930F" w14:textId="46B0D3D1" w:rsidR="00E30C0E" w:rsidRPr="00F55DA3" w:rsidRDefault="00E30C0E" w:rsidP="00E30C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55DA3">
              <w:rPr>
                <w:rFonts w:cstheme="minorHAnsi"/>
              </w:rPr>
              <w:t xml:space="preserve">unkty cząstkowe sumują się </w:t>
            </w:r>
          </w:p>
        </w:tc>
      </w:tr>
      <w:tr w:rsidR="00E30C0E" w:rsidRPr="00F55DA3" w14:paraId="22ED847D" w14:textId="77777777" w:rsidTr="00516CB7">
        <w:tc>
          <w:tcPr>
            <w:tcW w:w="562" w:type="dxa"/>
            <w:vAlign w:val="center"/>
          </w:tcPr>
          <w:p w14:paraId="0472ED45" w14:textId="4EFFF566" w:rsidR="00E30C0E" w:rsidRPr="00F55DA3" w:rsidRDefault="003C51DB" w:rsidP="00E30C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14:paraId="480514C8" w14:textId="0CC7ECB7" w:rsidR="00E30C0E" w:rsidRPr="00A93F94" w:rsidRDefault="00E30C0E" w:rsidP="00E30C0E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Udogodnienia dla osób ze specjalnymi potrzebami</w:t>
            </w:r>
          </w:p>
        </w:tc>
        <w:tc>
          <w:tcPr>
            <w:tcW w:w="7867" w:type="dxa"/>
          </w:tcPr>
          <w:p w14:paraId="4753E72D" w14:textId="62C6563B" w:rsidR="00E30C0E" w:rsidRPr="00F55DA3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Ocenie podlegają zaplanowane udogodnienia dla osób ze specjalnymi potrzebami tj. udogodnienia architektoniczne i/lub informacyjno-komunikacyjne:</w:t>
            </w:r>
          </w:p>
          <w:p w14:paraId="78D88312" w14:textId="77777777" w:rsidR="00E30C0E" w:rsidRPr="00F55DA3" w:rsidRDefault="00E30C0E" w:rsidP="00E30C0E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wnioskodawca przewidział w zakresie rzeczowym projektu udogodnienia architektoniczne i/lub informacyjno-komunikacyjne dla osób ze specjalnymi potrzebami – 1 pkt. </w:t>
            </w:r>
          </w:p>
          <w:p w14:paraId="13299BAE" w14:textId="77777777" w:rsidR="00E30C0E" w:rsidRDefault="00E30C0E" w:rsidP="00E30C0E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wnioskodawca nie przewidział w zakresie rzeczowym projektu udogodnień architektonicznych i/lub informacyjno-komunikacyjnych dla osób ze specjalnymi potrzebami – 0 pkt. </w:t>
            </w:r>
          </w:p>
          <w:p w14:paraId="152C2324" w14:textId="77777777" w:rsidR="00E30C0E" w:rsidRDefault="00E30C0E" w:rsidP="00E30C0E">
            <w:pPr>
              <w:jc w:val="both"/>
              <w:rPr>
                <w:rFonts w:cstheme="minorHAnsi"/>
              </w:rPr>
            </w:pPr>
          </w:p>
          <w:p w14:paraId="05FB16A6" w14:textId="0B55993F" w:rsidR="00E30C0E" w:rsidRPr="001877EF" w:rsidRDefault="00E30C0E" w:rsidP="00E30C0E">
            <w:pPr>
              <w:jc w:val="both"/>
              <w:rPr>
                <w:sz w:val="21"/>
                <w:szCs w:val="21"/>
              </w:rPr>
            </w:pPr>
            <w:r>
              <w:rPr>
                <w:rFonts w:cstheme="minorHAnsi"/>
              </w:rPr>
              <w:t>Ocena dokonywana jest na podstawie zapisów wniosku o wsparcie i załączników.</w:t>
            </w:r>
          </w:p>
        </w:tc>
        <w:tc>
          <w:tcPr>
            <w:tcW w:w="1641" w:type="dxa"/>
            <w:vAlign w:val="center"/>
          </w:tcPr>
          <w:p w14:paraId="0CA0978E" w14:textId="3C12EEF1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 pkt.</w:t>
            </w:r>
          </w:p>
        </w:tc>
        <w:tc>
          <w:tcPr>
            <w:tcW w:w="1454" w:type="dxa"/>
            <w:vAlign w:val="center"/>
          </w:tcPr>
          <w:p w14:paraId="07E2CD60" w14:textId="172DDCFA" w:rsidR="00E30C0E" w:rsidRPr="00F55DA3" w:rsidRDefault="00E30C0E" w:rsidP="00E30C0E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E30C0E" w:rsidRPr="00F55DA3" w14:paraId="596044CC" w14:textId="77777777" w:rsidTr="000B58C7">
        <w:tc>
          <w:tcPr>
            <w:tcW w:w="10839" w:type="dxa"/>
            <w:gridSpan w:val="3"/>
            <w:vAlign w:val="center"/>
          </w:tcPr>
          <w:p w14:paraId="594CDB2F" w14:textId="48FD22E7" w:rsidR="00E30C0E" w:rsidRPr="00F55DA3" w:rsidRDefault="00E30C0E" w:rsidP="00E30C0E">
            <w:pPr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3095" w:type="dxa"/>
            <w:gridSpan w:val="2"/>
            <w:vAlign w:val="center"/>
          </w:tcPr>
          <w:p w14:paraId="28DDA06D" w14:textId="4C763979" w:rsidR="00E30C0E" w:rsidRPr="003C51DB" w:rsidRDefault="00012218" w:rsidP="00ED6369">
            <w:pPr>
              <w:ind w:right="-101"/>
              <w:jc w:val="center"/>
              <w:rPr>
                <w:rFonts w:cstheme="minorHAnsi"/>
              </w:rPr>
            </w:pPr>
            <w:r w:rsidRPr="003C51DB">
              <w:rPr>
                <w:rFonts w:cstheme="minorHAnsi"/>
                <w:b/>
                <w:bCs/>
              </w:rPr>
              <w:t>29 pkt.</w:t>
            </w:r>
          </w:p>
        </w:tc>
      </w:tr>
      <w:tr w:rsidR="00306751" w:rsidRPr="00F55DA3" w14:paraId="321C1207" w14:textId="77777777" w:rsidTr="00206C22">
        <w:tc>
          <w:tcPr>
            <w:tcW w:w="10839" w:type="dxa"/>
            <w:gridSpan w:val="3"/>
            <w:vAlign w:val="center"/>
          </w:tcPr>
          <w:p w14:paraId="651D19D5" w14:textId="16877AE8" w:rsidR="00306751" w:rsidRPr="00F55DA3" w:rsidRDefault="00306751" w:rsidP="0030675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Minimum punktowe</w:t>
            </w:r>
          </w:p>
        </w:tc>
        <w:tc>
          <w:tcPr>
            <w:tcW w:w="3095" w:type="dxa"/>
            <w:gridSpan w:val="2"/>
            <w:vAlign w:val="center"/>
          </w:tcPr>
          <w:p w14:paraId="29E0DA1B" w14:textId="6E87B49D" w:rsidR="00306751" w:rsidRPr="003C51DB" w:rsidRDefault="00012218" w:rsidP="00ED6369">
            <w:pPr>
              <w:ind w:right="-101"/>
              <w:jc w:val="center"/>
              <w:rPr>
                <w:rFonts w:cstheme="minorHAnsi"/>
              </w:rPr>
            </w:pPr>
            <w:r w:rsidRPr="003C51DB">
              <w:rPr>
                <w:rFonts w:cstheme="minorHAnsi"/>
                <w:b/>
                <w:bCs/>
              </w:rPr>
              <w:t>9 pkt.</w:t>
            </w:r>
          </w:p>
        </w:tc>
      </w:tr>
    </w:tbl>
    <w:p w14:paraId="6F8555CE" w14:textId="77777777" w:rsidR="004B02A6" w:rsidRPr="00F55DA3" w:rsidRDefault="004B02A6" w:rsidP="005C7FA9">
      <w:pPr>
        <w:spacing w:line="240" w:lineRule="auto"/>
      </w:pPr>
    </w:p>
    <w:sectPr w:rsidR="004B02A6" w:rsidRPr="00F55DA3" w:rsidSect="001F3FE9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7D9AD" w14:textId="77777777" w:rsidR="00D75CEC" w:rsidRDefault="00D75CEC" w:rsidP="008168C8">
      <w:pPr>
        <w:spacing w:after="0" w:line="240" w:lineRule="auto"/>
      </w:pPr>
      <w:r>
        <w:separator/>
      </w:r>
    </w:p>
  </w:endnote>
  <w:endnote w:type="continuationSeparator" w:id="0">
    <w:p w14:paraId="2C935317" w14:textId="77777777" w:rsidR="00D75CEC" w:rsidRDefault="00D75CEC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22D9" w14:textId="77777777" w:rsidR="00D75CEC" w:rsidRDefault="00D75CEC" w:rsidP="008168C8">
      <w:pPr>
        <w:spacing w:after="0" w:line="240" w:lineRule="auto"/>
      </w:pPr>
      <w:r>
        <w:separator/>
      </w:r>
    </w:p>
  </w:footnote>
  <w:footnote w:type="continuationSeparator" w:id="0">
    <w:p w14:paraId="46A7720F" w14:textId="77777777" w:rsidR="00D75CEC" w:rsidRDefault="00D75CEC" w:rsidP="008168C8">
      <w:pPr>
        <w:spacing w:after="0" w:line="240" w:lineRule="auto"/>
      </w:pPr>
      <w:r>
        <w:continuationSeparator/>
      </w:r>
    </w:p>
  </w:footnote>
  <w:footnote w:id="1">
    <w:p w14:paraId="581A75A9" w14:textId="77777777" w:rsidR="00DF19BC" w:rsidRPr="00E26408" w:rsidRDefault="00DF19BC" w:rsidP="00A47612">
      <w:pPr>
        <w:pStyle w:val="Tekstprzypisudolnego"/>
        <w:jc w:val="both"/>
        <w:rPr>
          <w:sz w:val="18"/>
          <w:szCs w:val="18"/>
        </w:rPr>
      </w:pPr>
      <w:r w:rsidRPr="00E26408">
        <w:rPr>
          <w:rStyle w:val="Odwoanieprzypisudolnego"/>
          <w:sz w:val="18"/>
          <w:szCs w:val="18"/>
        </w:rPr>
        <w:footnoteRef/>
      </w:r>
      <w:r w:rsidRPr="00E26408">
        <w:rPr>
          <w:sz w:val="18"/>
          <w:szCs w:val="18"/>
        </w:rPr>
        <w:t xml:space="preserve"> Dokument będzie wymagany w przypadku gdy budżet projektu obejmuje koszty działań o charakterze robót budowlanych zgodnych z definicją wskazaną w Ustawie  z dnia 7 lipca 1994 r. Prawo budowlane</w:t>
      </w:r>
      <w:r w:rsidRPr="00E26408">
        <w:rPr>
          <w:sz w:val="18"/>
          <w:szCs w:val="18"/>
          <w:lang w:val="pl-PL"/>
        </w:rPr>
        <w:t xml:space="preserve"> (Dz. U. z 2023 r. poz. 682, z późn. zm.)</w:t>
      </w:r>
      <w:r w:rsidRPr="00E26408">
        <w:rPr>
          <w:sz w:val="18"/>
          <w:szCs w:val="18"/>
        </w:rPr>
        <w:t xml:space="preserve">, gdzie jako roboty budowlane należy rozumieć „budowę, a także prace polegające na przebudowie, montażu, remoncie lub rozbiórce obiektu budowlanego” – wszelkie ewentualne wątpliwości dotyczące pojęć zawartych w w/w definicji reguluje Ustawa Prawo budowlane. </w:t>
      </w:r>
    </w:p>
  </w:footnote>
  <w:footnote w:id="2">
    <w:p w14:paraId="0A20C2C4" w14:textId="77777777" w:rsidR="00DF19BC" w:rsidRPr="00E26408" w:rsidRDefault="00DF19BC" w:rsidP="00A47612">
      <w:pPr>
        <w:pStyle w:val="Tekstprzypisudolnego"/>
        <w:jc w:val="both"/>
        <w:rPr>
          <w:sz w:val="18"/>
          <w:szCs w:val="18"/>
        </w:rPr>
      </w:pPr>
      <w:r w:rsidRPr="00E26408">
        <w:rPr>
          <w:rStyle w:val="Odwoanieprzypisudolnego"/>
          <w:sz w:val="18"/>
          <w:szCs w:val="18"/>
        </w:rPr>
        <w:footnoteRef/>
      </w:r>
      <w:r w:rsidRPr="00E26408">
        <w:rPr>
          <w:sz w:val="18"/>
          <w:szCs w:val="18"/>
        </w:rPr>
        <w:t xml:space="preserve"> Dokument będzie wymagany w przypadku inwestycji wskazanych w art. 389 (Pozwolenie wodnoprawne) oraz art. 394 ust. 1 (Zgłoszenie wodnoprawne) Ustawy z dnia 20 lipca 2017 r. Prawo wodne (Dz. U. z 2023 r. poz. 1478 z późn. zm.) </w:t>
      </w:r>
    </w:p>
  </w:footnote>
  <w:footnote w:id="3">
    <w:p w14:paraId="25DCA209" w14:textId="77777777" w:rsidR="00DF19BC" w:rsidRPr="00E26408" w:rsidRDefault="00DF19BC" w:rsidP="00A47612">
      <w:pPr>
        <w:pStyle w:val="Tekstprzypisudolnego"/>
        <w:jc w:val="both"/>
        <w:rPr>
          <w:sz w:val="18"/>
          <w:szCs w:val="18"/>
          <w:lang w:val="pl-PL"/>
        </w:rPr>
      </w:pPr>
      <w:r w:rsidRPr="00E26408">
        <w:rPr>
          <w:rStyle w:val="Odwoanieprzypisudolnego"/>
          <w:sz w:val="18"/>
          <w:szCs w:val="18"/>
        </w:rPr>
        <w:footnoteRef/>
      </w:r>
      <w:r w:rsidRPr="00E26408">
        <w:rPr>
          <w:sz w:val="18"/>
          <w:szCs w:val="18"/>
        </w:rPr>
        <w:t xml:space="preserve"> Zgodnie z definicją wskazaną w Ustawie z dnia 7 lipca 1994 r. Prawo budowlane</w:t>
      </w:r>
      <w:r w:rsidRPr="00E26408">
        <w:rPr>
          <w:sz w:val="18"/>
          <w:szCs w:val="18"/>
          <w:lang w:val="pl-PL"/>
        </w:rPr>
        <w:t xml:space="preserve"> (Dz. U. z 2023 r. poz. 682, z późn. zm.). </w:t>
      </w:r>
    </w:p>
  </w:footnote>
  <w:footnote w:id="4">
    <w:p w14:paraId="6F853E1D" w14:textId="0A09A7E9" w:rsidR="00E30C0E" w:rsidRPr="00E26408" w:rsidRDefault="00E30C0E">
      <w:pPr>
        <w:pStyle w:val="Tekstprzypisudolnego"/>
        <w:rPr>
          <w:lang w:val="pl-PL"/>
        </w:rPr>
      </w:pPr>
      <w:r w:rsidRPr="00E26408">
        <w:rPr>
          <w:rStyle w:val="Odwoanieprzypisudolnego"/>
        </w:rPr>
        <w:footnoteRef/>
      </w:r>
      <w:r w:rsidRPr="00E26408">
        <w:t xml:space="preserve"> </w:t>
      </w:r>
      <w:r w:rsidRPr="00E26408">
        <w:rPr>
          <w:lang w:val="pl-PL"/>
        </w:rPr>
        <w:t xml:space="preserve">Liczona jako % kosztów kwalifikowanych projektu </w:t>
      </w:r>
    </w:p>
  </w:footnote>
  <w:footnote w:id="5">
    <w:p w14:paraId="25B77D2F" w14:textId="55A24807" w:rsidR="00E30C0E" w:rsidRPr="00F55DA3" w:rsidRDefault="00E30C0E">
      <w:pPr>
        <w:pStyle w:val="Tekstprzypisudolnego"/>
        <w:rPr>
          <w:lang w:val="pl-PL"/>
        </w:rPr>
      </w:pPr>
      <w:r w:rsidRPr="00F55DA3">
        <w:rPr>
          <w:rStyle w:val="Odwoanieprzypisudolnego"/>
        </w:rPr>
        <w:footnoteRef/>
      </w:r>
      <w:r w:rsidRPr="00F55DA3">
        <w:t xml:space="preserve"> </w:t>
      </w:r>
      <w:r w:rsidRPr="00F55DA3">
        <w:rPr>
          <w:lang w:val="pl-PL"/>
        </w:rPr>
        <w:t xml:space="preserve">Jako 1 nowe miejsce pracy należy rozumieć </w:t>
      </w:r>
      <w:r>
        <w:rPr>
          <w:lang w:val="pl-PL"/>
        </w:rPr>
        <w:t>1</w:t>
      </w:r>
      <w:r w:rsidRPr="00F55DA3">
        <w:rPr>
          <w:lang w:val="pl-PL"/>
        </w:rPr>
        <w:t xml:space="preserve"> etat liczony średniorocznie </w:t>
      </w:r>
    </w:p>
  </w:footnote>
  <w:footnote w:id="6">
    <w:p w14:paraId="3DAA29AD" w14:textId="77777777" w:rsidR="00391CCE" w:rsidRPr="001B2E1B" w:rsidRDefault="00391CC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Poza zadeklarowanym trwałym oznakowaniem marki Szwajcarii Kaszubskiej Wnioskodawca ma obowiązek stosowania Księgi Tożsamości Wizualnej marki Fundusze Europejskie 2021-2027.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8D41" w14:textId="727AF784" w:rsidR="001F3FE9" w:rsidRDefault="001F3FE9">
    <w:pPr>
      <w:pStyle w:val="Nagwek"/>
    </w:pPr>
    <w:r w:rsidRPr="002862F2">
      <w:rPr>
        <w:noProof/>
        <w:color w:val="000000"/>
      </w:rPr>
      <w:drawing>
        <wp:inline distT="0" distB="0" distL="0" distR="0" wp14:anchorId="72766E9F" wp14:editId="02B78EAA">
          <wp:extent cx="8892540" cy="770890"/>
          <wp:effectExtent l="0" t="0" r="3810" b="0"/>
          <wp:docPr id="977382952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E77"/>
    <w:multiLevelType w:val="hybridMultilevel"/>
    <w:tmpl w:val="87345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4108"/>
    <w:multiLevelType w:val="hybridMultilevel"/>
    <w:tmpl w:val="F1D416BA"/>
    <w:lvl w:ilvl="0" w:tplc="C120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2A78"/>
    <w:multiLevelType w:val="hybridMultilevel"/>
    <w:tmpl w:val="BB427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1DB"/>
    <w:multiLevelType w:val="hybridMultilevel"/>
    <w:tmpl w:val="174C0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558B"/>
    <w:multiLevelType w:val="hybridMultilevel"/>
    <w:tmpl w:val="198C7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7229"/>
    <w:multiLevelType w:val="hybridMultilevel"/>
    <w:tmpl w:val="05C84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42263"/>
    <w:multiLevelType w:val="hybridMultilevel"/>
    <w:tmpl w:val="563E02BA"/>
    <w:lvl w:ilvl="0" w:tplc="EA7C374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F5AB3"/>
    <w:multiLevelType w:val="hybridMultilevel"/>
    <w:tmpl w:val="89BC7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E13D1"/>
    <w:multiLevelType w:val="hybridMultilevel"/>
    <w:tmpl w:val="FD10EE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0658E"/>
    <w:multiLevelType w:val="hybridMultilevel"/>
    <w:tmpl w:val="9D44A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C3E58"/>
    <w:multiLevelType w:val="hybridMultilevel"/>
    <w:tmpl w:val="ED240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47A67"/>
    <w:multiLevelType w:val="hybridMultilevel"/>
    <w:tmpl w:val="7806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74C34"/>
    <w:multiLevelType w:val="hybridMultilevel"/>
    <w:tmpl w:val="4E848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C4B30"/>
    <w:multiLevelType w:val="multilevel"/>
    <w:tmpl w:val="8D686A0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954A1"/>
    <w:multiLevelType w:val="hybridMultilevel"/>
    <w:tmpl w:val="F7006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4604"/>
    <w:multiLevelType w:val="hybridMultilevel"/>
    <w:tmpl w:val="33048992"/>
    <w:lvl w:ilvl="0" w:tplc="3176F08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C7376"/>
    <w:multiLevelType w:val="hybridMultilevel"/>
    <w:tmpl w:val="AF246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46E5F"/>
    <w:multiLevelType w:val="hybridMultilevel"/>
    <w:tmpl w:val="165E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80E63"/>
    <w:multiLevelType w:val="hybridMultilevel"/>
    <w:tmpl w:val="67F0E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21663769">
    <w:abstractNumId w:val="23"/>
  </w:num>
  <w:num w:numId="2" w16cid:durableId="1846361603">
    <w:abstractNumId w:val="17"/>
  </w:num>
  <w:num w:numId="3" w16cid:durableId="337120990">
    <w:abstractNumId w:val="25"/>
  </w:num>
  <w:num w:numId="4" w16cid:durableId="493106710">
    <w:abstractNumId w:val="3"/>
  </w:num>
  <w:num w:numId="5" w16cid:durableId="120198902">
    <w:abstractNumId w:val="6"/>
  </w:num>
  <w:num w:numId="6" w16cid:durableId="2087871807">
    <w:abstractNumId w:val="24"/>
  </w:num>
  <w:num w:numId="7" w16cid:durableId="1149711121">
    <w:abstractNumId w:val="26"/>
  </w:num>
  <w:num w:numId="8" w16cid:durableId="691104286">
    <w:abstractNumId w:val="0"/>
  </w:num>
  <w:num w:numId="9" w16cid:durableId="1572545846">
    <w:abstractNumId w:val="14"/>
  </w:num>
  <w:num w:numId="10" w16cid:durableId="489758958">
    <w:abstractNumId w:val="19"/>
  </w:num>
  <w:num w:numId="11" w16cid:durableId="344981847">
    <w:abstractNumId w:val="8"/>
  </w:num>
  <w:num w:numId="12" w16cid:durableId="1467040712">
    <w:abstractNumId w:val="13"/>
  </w:num>
  <w:num w:numId="13" w16cid:durableId="143160612">
    <w:abstractNumId w:val="1"/>
  </w:num>
  <w:num w:numId="14" w16cid:durableId="2057705243">
    <w:abstractNumId w:val="15"/>
  </w:num>
  <w:num w:numId="15" w16cid:durableId="1316106197">
    <w:abstractNumId w:val="10"/>
  </w:num>
  <w:num w:numId="16" w16cid:durableId="6595749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31760">
    <w:abstractNumId w:val="2"/>
  </w:num>
  <w:num w:numId="18" w16cid:durableId="1372457741">
    <w:abstractNumId w:val="5"/>
  </w:num>
  <w:num w:numId="19" w16cid:durableId="350760253">
    <w:abstractNumId w:val="20"/>
  </w:num>
  <w:num w:numId="20" w16cid:durableId="162547354">
    <w:abstractNumId w:val="7"/>
  </w:num>
  <w:num w:numId="21" w16cid:durableId="1384989433">
    <w:abstractNumId w:val="12"/>
  </w:num>
  <w:num w:numId="22" w16cid:durableId="150634310">
    <w:abstractNumId w:val="4"/>
  </w:num>
  <w:num w:numId="23" w16cid:durableId="1710884472">
    <w:abstractNumId w:val="9"/>
  </w:num>
  <w:num w:numId="24" w16cid:durableId="1875653603">
    <w:abstractNumId w:val="11"/>
  </w:num>
  <w:num w:numId="25" w16cid:durableId="180045640">
    <w:abstractNumId w:val="18"/>
  </w:num>
  <w:num w:numId="26" w16cid:durableId="423842655">
    <w:abstractNumId w:val="22"/>
  </w:num>
  <w:num w:numId="27" w16cid:durableId="3145771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7D30950-6595-49B1-8EE2-A27EB80DAD75}"/>
  </w:docVars>
  <w:rsids>
    <w:rsidRoot w:val="00526D4E"/>
    <w:rsid w:val="00012218"/>
    <w:rsid w:val="00015C1B"/>
    <w:rsid w:val="000163E0"/>
    <w:rsid w:val="00025A05"/>
    <w:rsid w:val="000371D9"/>
    <w:rsid w:val="00041CDB"/>
    <w:rsid w:val="000424E1"/>
    <w:rsid w:val="00047CC6"/>
    <w:rsid w:val="0005550E"/>
    <w:rsid w:val="00064ABF"/>
    <w:rsid w:val="000664F1"/>
    <w:rsid w:val="000708D6"/>
    <w:rsid w:val="00074288"/>
    <w:rsid w:val="00092771"/>
    <w:rsid w:val="000A3238"/>
    <w:rsid w:val="000A4DB3"/>
    <w:rsid w:val="000A63C3"/>
    <w:rsid w:val="000B50CC"/>
    <w:rsid w:val="000B5C6B"/>
    <w:rsid w:val="000C0EE2"/>
    <w:rsid w:val="000D4189"/>
    <w:rsid w:val="000D4E2B"/>
    <w:rsid w:val="000E4DB6"/>
    <w:rsid w:val="000F1D46"/>
    <w:rsid w:val="000F5805"/>
    <w:rsid w:val="0010162A"/>
    <w:rsid w:val="00101B1C"/>
    <w:rsid w:val="001103DB"/>
    <w:rsid w:val="00115E3F"/>
    <w:rsid w:val="00121DA6"/>
    <w:rsid w:val="001233B9"/>
    <w:rsid w:val="00135E5A"/>
    <w:rsid w:val="00145336"/>
    <w:rsid w:val="00147406"/>
    <w:rsid w:val="00157EBC"/>
    <w:rsid w:val="001618E5"/>
    <w:rsid w:val="00164894"/>
    <w:rsid w:val="00172BC7"/>
    <w:rsid w:val="00174F9D"/>
    <w:rsid w:val="00184166"/>
    <w:rsid w:val="001877EF"/>
    <w:rsid w:val="001C534B"/>
    <w:rsid w:val="001D069F"/>
    <w:rsid w:val="001D327A"/>
    <w:rsid w:val="001F3FE9"/>
    <w:rsid w:val="00202D91"/>
    <w:rsid w:val="002100B8"/>
    <w:rsid w:val="00216136"/>
    <w:rsid w:val="00220D9C"/>
    <w:rsid w:val="00226308"/>
    <w:rsid w:val="0023452C"/>
    <w:rsid w:val="00234653"/>
    <w:rsid w:val="00244F8A"/>
    <w:rsid w:val="002508AA"/>
    <w:rsid w:val="00256B49"/>
    <w:rsid w:val="00261C88"/>
    <w:rsid w:val="00264A79"/>
    <w:rsid w:val="002727D5"/>
    <w:rsid w:val="00292EA6"/>
    <w:rsid w:val="002B314D"/>
    <w:rsid w:val="002B6653"/>
    <w:rsid w:val="002C326F"/>
    <w:rsid w:val="002D11DC"/>
    <w:rsid w:val="002E16FF"/>
    <w:rsid w:val="002F0677"/>
    <w:rsid w:val="0030073C"/>
    <w:rsid w:val="00306751"/>
    <w:rsid w:val="00326AA7"/>
    <w:rsid w:val="00327489"/>
    <w:rsid w:val="0034213F"/>
    <w:rsid w:val="00357E8B"/>
    <w:rsid w:val="00380F95"/>
    <w:rsid w:val="003842D5"/>
    <w:rsid w:val="00391CCE"/>
    <w:rsid w:val="003A05FE"/>
    <w:rsid w:val="003C47A0"/>
    <w:rsid w:val="003C51DB"/>
    <w:rsid w:val="003D17B4"/>
    <w:rsid w:val="003D61F4"/>
    <w:rsid w:val="003E50AE"/>
    <w:rsid w:val="004042E3"/>
    <w:rsid w:val="004066FE"/>
    <w:rsid w:val="00413A3B"/>
    <w:rsid w:val="00413BF9"/>
    <w:rsid w:val="004300A7"/>
    <w:rsid w:val="00435D4F"/>
    <w:rsid w:val="0044547C"/>
    <w:rsid w:val="004856F8"/>
    <w:rsid w:val="00490A63"/>
    <w:rsid w:val="004928BC"/>
    <w:rsid w:val="00494C5B"/>
    <w:rsid w:val="00495D18"/>
    <w:rsid w:val="004A09CE"/>
    <w:rsid w:val="004B02A6"/>
    <w:rsid w:val="004B58A8"/>
    <w:rsid w:val="004C3FE5"/>
    <w:rsid w:val="004E1A33"/>
    <w:rsid w:val="004E2A04"/>
    <w:rsid w:val="004F6277"/>
    <w:rsid w:val="00514EC6"/>
    <w:rsid w:val="00515B24"/>
    <w:rsid w:val="00516CB6"/>
    <w:rsid w:val="00516CB7"/>
    <w:rsid w:val="00526B44"/>
    <w:rsid w:val="00526D4E"/>
    <w:rsid w:val="0053379C"/>
    <w:rsid w:val="00534F6F"/>
    <w:rsid w:val="0054040D"/>
    <w:rsid w:val="00555A14"/>
    <w:rsid w:val="005560EC"/>
    <w:rsid w:val="00571D11"/>
    <w:rsid w:val="00573E93"/>
    <w:rsid w:val="00582C10"/>
    <w:rsid w:val="005864C3"/>
    <w:rsid w:val="00592A51"/>
    <w:rsid w:val="005970CF"/>
    <w:rsid w:val="005A59E3"/>
    <w:rsid w:val="005B0A54"/>
    <w:rsid w:val="005C7FA9"/>
    <w:rsid w:val="005D0487"/>
    <w:rsid w:val="005D73FC"/>
    <w:rsid w:val="005E3324"/>
    <w:rsid w:val="005F70E8"/>
    <w:rsid w:val="006327DF"/>
    <w:rsid w:val="0064381C"/>
    <w:rsid w:val="006504FB"/>
    <w:rsid w:val="006564D7"/>
    <w:rsid w:val="00666273"/>
    <w:rsid w:val="0066792C"/>
    <w:rsid w:val="00685D43"/>
    <w:rsid w:val="0069151C"/>
    <w:rsid w:val="006A3FE4"/>
    <w:rsid w:val="006A427C"/>
    <w:rsid w:val="006A68B9"/>
    <w:rsid w:val="006B367B"/>
    <w:rsid w:val="006D4C11"/>
    <w:rsid w:val="006D662A"/>
    <w:rsid w:val="006E6875"/>
    <w:rsid w:val="006F15CB"/>
    <w:rsid w:val="00717D99"/>
    <w:rsid w:val="007273C5"/>
    <w:rsid w:val="00743310"/>
    <w:rsid w:val="007552DF"/>
    <w:rsid w:val="007574FB"/>
    <w:rsid w:val="0076327E"/>
    <w:rsid w:val="0076464A"/>
    <w:rsid w:val="00791D3D"/>
    <w:rsid w:val="007A23DE"/>
    <w:rsid w:val="007D387A"/>
    <w:rsid w:val="007D420C"/>
    <w:rsid w:val="007D5D06"/>
    <w:rsid w:val="008023F3"/>
    <w:rsid w:val="00802C5B"/>
    <w:rsid w:val="008168C8"/>
    <w:rsid w:val="008346E9"/>
    <w:rsid w:val="00834A33"/>
    <w:rsid w:val="008379F9"/>
    <w:rsid w:val="00837E72"/>
    <w:rsid w:val="00841804"/>
    <w:rsid w:val="00851565"/>
    <w:rsid w:val="0085462F"/>
    <w:rsid w:val="008926C9"/>
    <w:rsid w:val="008C7ABF"/>
    <w:rsid w:val="008D1D0A"/>
    <w:rsid w:val="008D3F63"/>
    <w:rsid w:val="008D6A6B"/>
    <w:rsid w:val="008E4FC7"/>
    <w:rsid w:val="00900334"/>
    <w:rsid w:val="0091094C"/>
    <w:rsid w:val="0092529D"/>
    <w:rsid w:val="009458E2"/>
    <w:rsid w:val="00964A03"/>
    <w:rsid w:val="00992D9F"/>
    <w:rsid w:val="009B41C7"/>
    <w:rsid w:val="009D5181"/>
    <w:rsid w:val="009D754F"/>
    <w:rsid w:val="009E296C"/>
    <w:rsid w:val="00A020A2"/>
    <w:rsid w:val="00A03099"/>
    <w:rsid w:val="00A23DB9"/>
    <w:rsid w:val="00A2522B"/>
    <w:rsid w:val="00A270B2"/>
    <w:rsid w:val="00A4055F"/>
    <w:rsid w:val="00A439C2"/>
    <w:rsid w:val="00A47612"/>
    <w:rsid w:val="00A53C94"/>
    <w:rsid w:val="00A55B5C"/>
    <w:rsid w:val="00A56F92"/>
    <w:rsid w:val="00A61A0F"/>
    <w:rsid w:val="00A66C9D"/>
    <w:rsid w:val="00A73676"/>
    <w:rsid w:val="00A74787"/>
    <w:rsid w:val="00A93F94"/>
    <w:rsid w:val="00A97B63"/>
    <w:rsid w:val="00AA7F53"/>
    <w:rsid w:val="00AC08E9"/>
    <w:rsid w:val="00AC2FED"/>
    <w:rsid w:val="00AE0975"/>
    <w:rsid w:val="00AF3334"/>
    <w:rsid w:val="00B065AC"/>
    <w:rsid w:val="00B149A6"/>
    <w:rsid w:val="00B14E50"/>
    <w:rsid w:val="00B16F01"/>
    <w:rsid w:val="00B2247F"/>
    <w:rsid w:val="00B3679A"/>
    <w:rsid w:val="00B378ED"/>
    <w:rsid w:val="00B410BC"/>
    <w:rsid w:val="00B444B8"/>
    <w:rsid w:val="00B54237"/>
    <w:rsid w:val="00B61D13"/>
    <w:rsid w:val="00B7096B"/>
    <w:rsid w:val="00B7613A"/>
    <w:rsid w:val="00BB194C"/>
    <w:rsid w:val="00BB2334"/>
    <w:rsid w:val="00BB26D3"/>
    <w:rsid w:val="00BB2A41"/>
    <w:rsid w:val="00BC0764"/>
    <w:rsid w:val="00BC2FAF"/>
    <w:rsid w:val="00BC6855"/>
    <w:rsid w:val="00BC7C71"/>
    <w:rsid w:val="00BE3E72"/>
    <w:rsid w:val="00BF545F"/>
    <w:rsid w:val="00C00E1A"/>
    <w:rsid w:val="00C04439"/>
    <w:rsid w:val="00C11394"/>
    <w:rsid w:val="00C2315E"/>
    <w:rsid w:val="00C36244"/>
    <w:rsid w:val="00C44FBA"/>
    <w:rsid w:val="00C515F8"/>
    <w:rsid w:val="00C77792"/>
    <w:rsid w:val="00C8087A"/>
    <w:rsid w:val="00C85094"/>
    <w:rsid w:val="00CA05B9"/>
    <w:rsid w:val="00CA4EAF"/>
    <w:rsid w:val="00CA51C8"/>
    <w:rsid w:val="00CC0328"/>
    <w:rsid w:val="00CC34E7"/>
    <w:rsid w:val="00CC5218"/>
    <w:rsid w:val="00CF14B8"/>
    <w:rsid w:val="00CF6AA4"/>
    <w:rsid w:val="00D20D9B"/>
    <w:rsid w:val="00D221D3"/>
    <w:rsid w:val="00D26581"/>
    <w:rsid w:val="00D26CED"/>
    <w:rsid w:val="00D34DDA"/>
    <w:rsid w:val="00D36386"/>
    <w:rsid w:val="00D45DBE"/>
    <w:rsid w:val="00D47A99"/>
    <w:rsid w:val="00D51183"/>
    <w:rsid w:val="00D74011"/>
    <w:rsid w:val="00D75CEC"/>
    <w:rsid w:val="00D85E41"/>
    <w:rsid w:val="00D87A4B"/>
    <w:rsid w:val="00D928F6"/>
    <w:rsid w:val="00DA1182"/>
    <w:rsid w:val="00DA26E1"/>
    <w:rsid w:val="00DA5805"/>
    <w:rsid w:val="00DA585C"/>
    <w:rsid w:val="00DB161B"/>
    <w:rsid w:val="00DF19BC"/>
    <w:rsid w:val="00DF1D09"/>
    <w:rsid w:val="00DF201D"/>
    <w:rsid w:val="00DF3BA1"/>
    <w:rsid w:val="00DF6CE8"/>
    <w:rsid w:val="00DF72C2"/>
    <w:rsid w:val="00E03C31"/>
    <w:rsid w:val="00E05B9A"/>
    <w:rsid w:val="00E26408"/>
    <w:rsid w:val="00E30C0E"/>
    <w:rsid w:val="00E406AE"/>
    <w:rsid w:val="00E4284C"/>
    <w:rsid w:val="00E520B5"/>
    <w:rsid w:val="00E546AA"/>
    <w:rsid w:val="00E63AEC"/>
    <w:rsid w:val="00E837EC"/>
    <w:rsid w:val="00E876C6"/>
    <w:rsid w:val="00E94C79"/>
    <w:rsid w:val="00EA6FC0"/>
    <w:rsid w:val="00EC6C5D"/>
    <w:rsid w:val="00ED2C23"/>
    <w:rsid w:val="00ED6369"/>
    <w:rsid w:val="00ED7315"/>
    <w:rsid w:val="00EE48C6"/>
    <w:rsid w:val="00EF4034"/>
    <w:rsid w:val="00F27953"/>
    <w:rsid w:val="00F320F0"/>
    <w:rsid w:val="00F41A52"/>
    <w:rsid w:val="00F55DA3"/>
    <w:rsid w:val="00F86AE5"/>
    <w:rsid w:val="00F935D0"/>
    <w:rsid w:val="00FA2E23"/>
    <w:rsid w:val="00FA711B"/>
    <w:rsid w:val="00FC484F"/>
    <w:rsid w:val="00FC5036"/>
    <w:rsid w:val="00FD0C8E"/>
    <w:rsid w:val="00FE3363"/>
    <w:rsid w:val="00FE517F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0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08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8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9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D1D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FE9"/>
  </w:style>
  <w:style w:type="paragraph" w:styleId="Stopka">
    <w:name w:val="footer"/>
    <w:basedOn w:val="Normalny"/>
    <w:link w:val="StopkaZnak"/>
    <w:uiPriority w:val="99"/>
    <w:unhideWhenUsed/>
    <w:rsid w:val="001F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0950-6595-49B1-8EE2-A27EB80DAD7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8F5D0FE-8840-4BC7-B304-DC4D45A3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1568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Jarosław Zielonka</cp:lastModifiedBy>
  <cp:revision>10</cp:revision>
  <dcterms:created xsi:type="dcterms:W3CDTF">2025-04-16T13:32:00Z</dcterms:created>
  <dcterms:modified xsi:type="dcterms:W3CDTF">2025-04-18T08:39:00Z</dcterms:modified>
</cp:coreProperties>
</file>