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1FF51" w14:textId="1DA9EC29" w:rsidR="00B25283" w:rsidRDefault="00B25283" w:rsidP="00B2528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87176F" wp14:editId="4FC9F36E">
            <wp:simplePos x="0" y="0"/>
            <wp:positionH relativeFrom="column">
              <wp:posOffset>14605</wp:posOffset>
            </wp:positionH>
            <wp:positionV relativeFrom="paragraph">
              <wp:posOffset>-635</wp:posOffset>
            </wp:positionV>
            <wp:extent cx="1859280" cy="568960"/>
            <wp:effectExtent l="0" t="0" r="7620" b="2540"/>
            <wp:wrapNone/>
            <wp:docPr id="1911544963" name="Obraz 6" descr="Logotyp Stowarzyszenia Turystyczne Kaszu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544963" name="Obraz 6" descr="Logotyp Stowarzyszenia Turystyczne Kaszuby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D12506">
        <w:rPr>
          <w:rFonts w:ascii="Calibri" w:eastAsiaTheme="majorEastAsia" w:hAnsi="Calibri" w:cs="Calibri"/>
          <w:sz w:val="20"/>
          <w:szCs w:val="20"/>
        </w:rPr>
        <w:t>2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D12506" w:rsidRPr="00DA30D5">
        <w:rPr>
          <w:rFonts w:ascii="Calibri" w:eastAsiaTheme="majorEastAsia" w:hAnsi="Calibri" w:cs="Calibri"/>
          <w:sz w:val="20"/>
          <w:szCs w:val="20"/>
        </w:rPr>
        <w:t>Regulaminu</w:t>
      </w:r>
      <w:r w:rsidR="00D12506">
        <w:rPr>
          <w:rFonts w:ascii="Calibri" w:eastAsiaTheme="majorEastAsia" w:hAnsi="Calibri" w:cs="Calibri"/>
          <w:sz w:val="20"/>
          <w:szCs w:val="20"/>
        </w:rPr>
        <w:t xml:space="preserve"> naboru wniosków o wsparcie</w:t>
      </w:r>
    </w:p>
    <w:p w14:paraId="7F7CB6D1" w14:textId="77777777" w:rsidR="00B25283" w:rsidRDefault="00B25283" w:rsidP="00B2528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turystyki – RLKS</w:t>
      </w:r>
    </w:p>
    <w:p w14:paraId="6E7E5B72" w14:textId="77777777" w:rsidR="00B25283" w:rsidRPr="003445B4" w:rsidRDefault="00B25283" w:rsidP="00B2528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55CA601" w14:textId="77777777" w:rsidR="00B25283" w:rsidRDefault="00B25283" w:rsidP="008168C8">
      <w:pPr>
        <w:jc w:val="center"/>
        <w:rPr>
          <w:b/>
          <w:bCs/>
          <w:sz w:val="24"/>
          <w:szCs w:val="24"/>
        </w:rPr>
      </w:pPr>
    </w:p>
    <w:p w14:paraId="10AD0E80" w14:textId="380702DC" w:rsidR="00B25283" w:rsidRDefault="00D44492" w:rsidP="008168C8">
      <w:pPr>
        <w:jc w:val="center"/>
        <w:rPr>
          <w:b/>
          <w:bCs/>
          <w:sz w:val="24"/>
          <w:szCs w:val="24"/>
        </w:rPr>
      </w:pPr>
      <w:r w:rsidRPr="00D44492">
        <w:rPr>
          <w:b/>
          <w:bCs/>
          <w:sz w:val="24"/>
          <w:szCs w:val="24"/>
        </w:rPr>
        <w:t>Lokalne kryteria wyboru</w:t>
      </w:r>
    </w:p>
    <w:p w14:paraId="08F564BA" w14:textId="0E565FEE" w:rsidR="00B2247F" w:rsidRDefault="00526D4E" w:rsidP="00774594">
      <w:pPr>
        <w:spacing w:after="0"/>
        <w:jc w:val="center"/>
        <w:rPr>
          <w:b/>
          <w:bCs/>
          <w:sz w:val="24"/>
          <w:szCs w:val="24"/>
        </w:rPr>
      </w:pPr>
      <w:r w:rsidRPr="008168C8">
        <w:rPr>
          <w:b/>
          <w:bCs/>
          <w:sz w:val="24"/>
          <w:szCs w:val="24"/>
        </w:rPr>
        <w:t>Przedsięwzięcie</w:t>
      </w:r>
      <w:r w:rsidR="001B0E44">
        <w:rPr>
          <w:b/>
          <w:bCs/>
          <w:sz w:val="24"/>
          <w:szCs w:val="24"/>
        </w:rPr>
        <w:t xml:space="preserve"> IV.</w:t>
      </w:r>
      <w:r w:rsidR="00D93FF0">
        <w:rPr>
          <w:b/>
          <w:bCs/>
          <w:sz w:val="24"/>
          <w:szCs w:val="24"/>
        </w:rPr>
        <w:t>4</w:t>
      </w:r>
      <w:r w:rsidRPr="008168C8">
        <w:rPr>
          <w:b/>
          <w:bCs/>
          <w:sz w:val="24"/>
          <w:szCs w:val="24"/>
        </w:rPr>
        <w:t xml:space="preserve">: </w:t>
      </w:r>
      <w:r w:rsidR="00834743" w:rsidRPr="00834743">
        <w:rPr>
          <w:b/>
          <w:bCs/>
          <w:sz w:val="24"/>
          <w:szCs w:val="24"/>
        </w:rPr>
        <w:t xml:space="preserve">Rozwój </w:t>
      </w:r>
      <w:r w:rsidR="00D93FF0">
        <w:rPr>
          <w:b/>
          <w:bCs/>
          <w:sz w:val="24"/>
          <w:szCs w:val="24"/>
        </w:rPr>
        <w:t>publicznej infrastruktury turystycznej</w:t>
      </w:r>
    </w:p>
    <w:p w14:paraId="1B17A851" w14:textId="77777777" w:rsidR="00774594" w:rsidRPr="00397A6C" w:rsidRDefault="00774594" w:rsidP="00774594">
      <w:pPr>
        <w:spacing w:after="0"/>
        <w:rPr>
          <w:sz w:val="24"/>
          <w:szCs w:val="24"/>
        </w:rPr>
      </w:pPr>
      <w:r w:rsidRPr="00397A6C">
        <w:rPr>
          <w:sz w:val="24"/>
          <w:szCs w:val="24"/>
        </w:rPr>
        <w:t>Typy projektów: konkurs</w:t>
      </w:r>
    </w:p>
    <w:p w14:paraId="75A0F3E1" w14:textId="77777777" w:rsidR="00774594" w:rsidRPr="00397A6C" w:rsidRDefault="00774594" w:rsidP="00774594">
      <w:pPr>
        <w:spacing w:after="0" w:line="276" w:lineRule="auto"/>
        <w:jc w:val="both"/>
        <w:rPr>
          <w:sz w:val="24"/>
          <w:szCs w:val="24"/>
        </w:rPr>
      </w:pPr>
      <w:r w:rsidRPr="00397A6C">
        <w:rPr>
          <w:sz w:val="24"/>
          <w:szCs w:val="24"/>
        </w:rPr>
        <w:t xml:space="preserve">Opis: Przedsięwzięcie obejmuje realizację projektów inwestycyjnych </w:t>
      </w:r>
    </w:p>
    <w:p w14:paraId="3AB8FCE1" w14:textId="77777777" w:rsidR="00774594" w:rsidRPr="00397A6C" w:rsidRDefault="00774594" w:rsidP="00774594">
      <w:pPr>
        <w:spacing w:after="0"/>
        <w:jc w:val="center"/>
        <w:rPr>
          <w:sz w:val="24"/>
          <w:szCs w:val="24"/>
          <w:u w:val="single"/>
        </w:rPr>
      </w:pPr>
      <w:r w:rsidRPr="00397A6C">
        <w:rPr>
          <w:sz w:val="24"/>
          <w:szCs w:val="24"/>
          <w:u w:val="single"/>
        </w:rPr>
        <w:t>Wnioskodawcy: JST</w:t>
      </w:r>
    </w:p>
    <w:p w14:paraId="7A821B97" w14:textId="77777777" w:rsidR="00B25283" w:rsidRPr="008168C8" w:rsidRDefault="00B25283" w:rsidP="008168C8">
      <w:pPr>
        <w:jc w:val="center"/>
        <w:rPr>
          <w:b/>
          <w:bCs/>
          <w:sz w:val="24"/>
          <w:szCs w:val="24"/>
        </w:rPr>
      </w:pPr>
    </w:p>
    <w:p w14:paraId="372D20E1" w14:textId="77777777" w:rsidR="007634F4" w:rsidRDefault="007634F4" w:rsidP="007634F4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formalne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2437"/>
        <w:gridCol w:w="7894"/>
        <w:gridCol w:w="1592"/>
        <w:gridCol w:w="1631"/>
      </w:tblGrid>
      <w:tr w:rsidR="007634F4" w:rsidRPr="00F76601" w14:paraId="2C17B44C" w14:textId="77777777" w:rsidTr="001B2E1B">
        <w:tc>
          <w:tcPr>
            <w:tcW w:w="440" w:type="dxa"/>
          </w:tcPr>
          <w:p w14:paraId="59532224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vAlign w:val="center"/>
          </w:tcPr>
          <w:p w14:paraId="6551A714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894" w:type="dxa"/>
          </w:tcPr>
          <w:p w14:paraId="0883889B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92" w:type="dxa"/>
            <w:vAlign w:val="center"/>
          </w:tcPr>
          <w:p w14:paraId="391C49B9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31" w:type="dxa"/>
            <w:vAlign w:val="center"/>
          </w:tcPr>
          <w:p w14:paraId="0D450684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  <w:b/>
                <w:bCs/>
              </w:rPr>
              <w:t>Uwagi</w:t>
            </w:r>
          </w:p>
        </w:tc>
      </w:tr>
      <w:tr w:rsidR="007634F4" w:rsidRPr="00F76601" w14:paraId="728F3B28" w14:textId="77777777" w:rsidTr="001B2E1B">
        <w:tc>
          <w:tcPr>
            <w:tcW w:w="440" w:type="dxa"/>
          </w:tcPr>
          <w:p w14:paraId="246C7FE2" w14:textId="77777777" w:rsidR="007634F4" w:rsidRPr="00F76601" w:rsidRDefault="007634F4" w:rsidP="008E3ED4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1</w:t>
            </w:r>
          </w:p>
        </w:tc>
        <w:tc>
          <w:tcPr>
            <w:tcW w:w="2437" w:type="dxa"/>
            <w:vAlign w:val="center"/>
          </w:tcPr>
          <w:p w14:paraId="7172C462" w14:textId="77777777" w:rsidR="007634F4" w:rsidRPr="00F76601" w:rsidRDefault="007634F4" w:rsidP="008E3ED4">
            <w:pPr>
              <w:rPr>
                <w:rFonts w:cstheme="minorHAnsi"/>
                <w:b/>
                <w:bCs/>
              </w:rPr>
            </w:pPr>
            <w:r w:rsidRPr="00F76601">
              <w:t xml:space="preserve">Poprawność złożenia wniosku o </w:t>
            </w:r>
            <w:r>
              <w:t>wsparcie</w:t>
            </w:r>
          </w:p>
        </w:tc>
        <w:tc>
          <w:tcPr>
            <w:tcW w:w="7894" w:type="dxa"/>
          </w:tcPr>
          <w:p w14:paraId="5AE4E826" w14:textId="77777777" w:rsidR="007634F4" w:rsidRPr="00F76601" w:rsidRDefault="007634F4" w:rsidP="008E3ED4"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złożenia wniosku o </w:t>
            </w:r>
            <w:r>
              <w:t>wsparcie</w:t>
            </w:r>
            <w:r w:rsidRPr="00F76601">
              <w:t>, tj. czy wniosek:</w:t>
            </w:r>
          </w:p>
          <w:p w14:paraId="1AAAE016" w14:textId="7795484B" w:rsidR="007634F4" w:rsidRPr="00F76601" w:rsidRDefault="009418C1" w:rsidP="008E3ED4">
            <w:r>
              <w:t>a)</w:t>
            </w:r>
            <w:r w:rsidR="007634F4" w:rsidRPr="00F76601">
              <w:t xml:space="preserve"> został złożony w terminie określonym w </w:t>
            </w:r>
            <w:r w:rsidR="0074283C">
              <w:t>regulaminie naboru wniosków o wsparcie</w:t>
            </w:r>
            <w:r w:rsidR="007634F4" w:rsidRPr="00F76601">
              <w:t>,</w:t>
            </w:r>
          </w:p>
          <w:p w14:paraId="28635D26" w14:textId="2F99B67C" w:rsidR="007634F4" w:rsidRPr="00F76601" w:rsidRDefault="009418C1" w:rsidP="008E3ED4">
            <w:r>
              <w:t>b)</w:t>
            </w:r>
            <w:r w:rsidR="007634F4" w:rsidRPr="00F76601">
              <w:t xml:space="preserve"> został utworzony i przesłany zgodnie z </w:t>
            </w:r>
            <w:r w:rsidR="007634F4">
              <w:t>zapisami regulaminu naboru wniosków o wsparcie</w:t>
            </w:r>
            <w:r w:rsidR="007634F4" w:rsidRPr="00F76601">
              <w:t>.</w:t>
            </w:r>
          </w:p>
          <w:p w14:paraId="06F93447" w14:textId="77777777" w:rsidR="007634F4" w:rsidRPr="00F76601" w:rsidRDefault="007634F4" w:rsidP="008E3ED4">
            <w:pPr>
              <w:rPr>
                <w:bCs/>
              </w:rPr>
            </w:pPr>
          </w:p>
          <w:p w14:paraId="2157477C" w14:textId="0DD77D35" w:rsidR="007634F4" w:rsidRPr="00F76601" w:rsidRDefault="007634F4" w:rsidP="008E3ED4">
            <w:pPr>
              <w:rPr>
                <w:rFonts w:cstheme="minorHAnsi"/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>powyższ</w:t>
            </w:r>
            <w:r>
              <w:rPr>
                <w:bCs/>
              </w:rPr>
              <w:t>e</w:t>
            </w:r>
            <w:r w:rsidRPr="00F76601">
              <w:rPr>
                <w:bCs/>
              </w:rPr>
              <w:t xml:space="preserve"> przesłank</w:t>
            </w:r>
            <w:r>
              <w:rPr>
                <w:bCs/>
              </w:rPr>
              <w:t>i</w:t>
            </w:r>
            <w:r w:rsidRPr="00F76601">
              <w:rPr>
                <w:bCs/>
              </w:rPr>
              <w:t xml:space="preserve">. </w:t>
            </w:r>
            <w:r w:rsidRPr="00F76601">
              <w:rPr>
                <w:bCs/>
              </w:rPr>
              <w:br/>
              <w:t xml:space="preserve">Ocena dokonywana jest na podstawie </w:t>
            </w:r>
            <w:r w:rsidR="007C4D31" w:rsidRPr="006620AF">
              <w:t>informacji otrzymanych z SW.</w:t>
            </w:r>
          </w:p>
        </w:tc>
        <w:tc>
          <w:tcPr>
            <w:tcW w:w="1592" w:type="dxa"/>
            <w:vAlign w:val="center"/>
          </w:tcPr>
          <w:p w14:paraId="2C5E22A9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3264733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  <w:p w14:paraId="52A55CFF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2CED962D" w14:textId="77777777" w:rsidR="007634F4" w:rsidRPr="00F76601" w:rsidRDefault="007634F4" w:rsidP="008E3ED4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631" w:type="dxa"/>
            <w:vAlign w:val="center"/>
          </w:tcPr>
          <w:p w14:paraId="31A719A2" w14:textId="77777777" w:rsidR="007634F4" w:rsidRPr="00F76601" w:rsidRDefault="007634F4" w:rsidP="008E3ED4">
            <w:pPr>
              <w:rPr>
                <w:rFonts w:cstheme="minorHAnsi"/>
              </w:rPr>
            </w:pPr>
            <w:r w:rsidRPr="00F76601">
              <w:rPr>
                <w:rFonts w:cstheme="minorHAnsi"/>
              </w:rPr>
              <w:t>nie podlega uzupełnieniom</w:t>
            </w:r>
          </w:p>
        </w:tc>
      </w:tr>
      <w:tr w:rsidR="007634F4" w:rsidRPr="00F76601" w14:paraId="233157B3" w14:textId="77777777" w:rsidTr="001B2E1B">
        <w:tc>
          <w:tcPr>
            <w:tcW w:w="440" w:type="dxa"/>
            <w:tcBorders>
              <w:bottom w:val="single" w:sz="4" w:space="0" w:color="auto"/>
            </w:tcBorders>
          </w:tcPr>
          <w:p w14:paraId="7BDD6F87" w14:textId="77777777" w:rsidR="007634F4" w:rsidRPr="00F76601" w:rsidRDefault="007634F4" w:rsidP="008E3ED4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t>2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790C93F0" w14:textId="77777777" w:rsidR="007634F4" w:rsidRPr="00F76601" w:rsidRDefault="007634F4" w:rsidP="008E3ED4">
            <w:r w:rsidRPr="00F76601">
              <w:t xml:space="preserve">Poprawność przygotowania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72944ECD" w14:textId="77777777" w:rsidR="007634F4" w:rsidRPr="00F76601" w:rsidRDefault="007634F4" w:rsidP="008E3ED4"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poprawność przygotowania wniosku o </w:t>
            </w:r>
            <w:r>
              <w:t>wsparcie</w:t>
            </w:r>
            <w:r w:rsidRPr="00F76601">
              <w:t>, tj. czy złożony wniosek:</w:t>
            </w:r>
          </w:p>
          <w:p w14:paraId="3EA00EFA" w14:textId="7682E83F" w:rsidR="007634F4" w:rsidRPr="00F76601" w:rsidRDefault="009418C1" w:rsidP="008E3ED4">
            <w:r>
              <w:t>a)</w:t>
            </w:r>
            <w:r w:rsidR="007634F4" w:rsidRPr="00F76601">
              <w:t xml:space="preserve"> został prawidłowo podpisany oraz zawiera prawidłowo podpisane załączniki</w:t>
            </w:r>
            <w:r w:rsidR="007634F4">
              <w:t xml:space="preserve">, </w:t>
            </w:r>
          </w:p>
          <w:p w14:paraId="1D6B5414" w14:textId="2CBB85CB" w:rsidR="007634F4" w:rsidRDefault="009418C1" w:rsidP="008E3ED4">
            <w:pPr>
              <w:rPr>
                <w:bCs/>
              </w:rPr>
            </w:pPr>
            <w:r>
              <w:rPr>
                <w:bCs/>
              </w:rPr>
              <w:t>b)</w:t>
            </w:r>
            <w:r w:rsidR="007634F4" w:rsidRPr="00F76601">
              <w:rPr>
                <w:bCs/>
              </w:rPr>
              <w:t xml:space="preserve"> zawiera spójne informacje w zakresie niezbędnym do oceny wniosku i ustalenia kwoty wsparcia</w:t>
            </w:r>
            <w:r w:rsidR="007634F4">
              <w:rPr>
                <w:bCs/>
              </w:rPr>
              <w:t>,</w:t>
            </w:r>
          </w:p>
          <w:p w14:paraId="39855324" w14:textId="77777777" w:rsidR="007634F4" w:rsidRPr="00F76601" w:rsidRDefault="007634F4" w:rsidP="008E3ED4">
            <w:r>
              <w:t>zgodnie z zapisami regulaminu naboru wniosków o wsparcie</w:t>
            </w:r>
            <w:r w:rsidRPr="00F76601">
              <w:t>.</w:t>
            </w:r>
          </w:p>
          <w:p w14:paraId="4AD357AE" w14:textId="77777777" w:rsidR="007634F4" w:rsidRPr="00F76601" w:rsidRDefault="007634F4" w:rsidP="008E3ED4">
            <w:pPr>
              <w:rPr>
                <w:bCs/>
              </w:rPr>
            </w:pPr>
          </w:p>
          <w:p w14:paraId="28D7929E" w14:textId="77777777" w:rsidR="007634F4" w:rsidRPr="00F76601" w:rsidRDefault="007634F4" w:rsidP="008E3ED4">
            <w:pPr>
              <w:rPr>
                <w:bCs/>
              </w:rPr>
            </w:pPr>
            <w:r w:rsidRPr="00F76601">
              <w:rPr>
                <w:bCs/>
              </w:rPr>
              <w:t xml:space="preserve">Warunek uważa się za spełniony, jeśli projekt spełnił </w:t>
            </w:r>
            <w:r>
              <w:rPr>
                <w:bCs/>
              </w:rPr>
              <w:t xml:space="preserve">wszystkie </w:t>
            </w:r>
            <w:r w:rsidRPr="00F76601">
              <w:rPr>
                <w:bCs/>
              </w:rPr>
              <w:t xml:space="preserve">powyższe przesłanki. </w:t>
            </w:r>
            <w:r w:rsidRPr="00F76601">
              <w:rPr>
                <w:bCs/>
              </w:rPr>
              <w:br/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71207A28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05FB4AA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  <w:p w14:paraId="146C3899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16C3FB15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778422A0" w14:textId="77777777" w:rsidR="007634F4" w:rsidRPr="00F76601" w:rsidRDefault="007634F4" w:rsidP="008E3ED4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  <w:tr w:rsidR="007634F4" w:rsidRPr="00F76601" w14:paraId="13343640" w14:textId="77777777" w:rsidTr="001B2E1B">
        <w:tc>
          <w:tcPr>
            <w:tcW w:w="440" w:type="dxa"/>
            <w:tcBorders>
              <w:bottom w:val="single" w:sz="4" w:space="0" w:color="auto"/>
            </w:tcBorders>
          </w:tcPr>
          <w:p w14:paraId="36FE465E" w14:textId="77777777" w:rsidR="007634F4" w:rsidRPr="00F76601" w:rsidRDefault="007634F4" w:rsidP="008E3ED4">
            <w:pPr>
              <w:jc w:val="center"/>
              <w:rPr>
                <w:rFonts w:cstheme="minorHAnsi"/>
              </w:rPr>
            </w:pPr>
            <w:r w:rsidRPr="00F76601">
              <w:rPr>
                <w:rFonts w:cstheme="minorHAnsi"/>
              </w:rPr>
              <w:lastRenderedPageBreak/>
              <w:t>3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center"/>
          </w:tcPr>
          <w:p w14:paraId="53DE63E8" w14:textId="77777777" w:rsidR="007634F4" w:rsidRPr="00F76601" w:rsidRDefault="007634F4" w:rsidP="008E3ED4">
            <w:r w:rsidRPr="00F76601">
              <w:t xml:space="preserve">Kompletność wniosku o </w:t>
            </w:r>
            <w:r>
              <w:t>wsparcie</w:t>
            </w:r>
          </w:p>
        </w:tc>
        <w:tc>
          <w:tcPr>
            <w:tcW w:w="7894" w:type="dxa"/>
            <w:tcBorders>
              <w:bottom w:val="single" w:sz="4" w:space="0" w:color="auto"/>
            </w:tcBorders>
          </w:tcPr>
          <w:p w14:paraId="15AB9A5E" w14:textId="77777777" w:rsidR="007634F4" w:rsidRPr="00F76601" w:rsidRDefault="007634F4" w:rsidP="008E3ED4">
            <w:r w:rsidRPr="00F76601">
              <w:rPr>
                <w:bCs/>
              </w:rPr>
              <w:t>Ocenie podlega</w:t>
            </w:r>
            <w:r w:rsidRPr="00F76601">
              <w:rPr>
                <w:b/>
              </w:rPr>
              <w:t xml:space="preserve"> </w:t>
            </w:r>
            <w:r w:rsidRPr="00F76601">
              <w:t xml:space="preserve">kompletność złożenia wniosku o </w:t>
            </w:r>
            <w:r>
              <w:t>wsparcie</w:t>
            </w:r>
            <w:r w:rsidRPr="00F76601">
              <w:t>, tj.:</w:t>
            </w:r>
          </w:p>
          <w:p w14:paraId="734DCEE1" w14:textId="57F4AEA1" w:rsidR="007634F4" w:rsidRPr="00F76601" w:rsidRDefault="009418C1" w:rsidP="001B2E1B">
            <w:r>
              <w:t>a) </w:t>
            </w:r>
            <w:r w:rsidR="007634F4" w:rsidRPr="00F76601">
              <w:t xml:space="preserve">czy w złożonym wniosku o </w:t>
            </w:r>
            <w:r w:rsidR="007634F4">
              <w:t>wsparcie</w:t>
            </w:r>
            <w:r w:rsidR="007634F4" w:rsidRPr="00F76601">
              <w:t xml:space="preserve"> wypełnione zostały wszystkie wymagane pola w sposób umożliwiający ocenę?</w:t>
            </w:r>
          </w:p>
          <w:p w14:paraId="0B067990" w14:textId="548D573C" w:rsidR="007634F4" w:rsidRPr="00F76601" w:rsidRDefault="009418C1" w:rsidP="001B2E1B">
            <w:r>
              <w:t>b) </w:t>
            </w:r>
            <w:r w:rsidR="007634F4" w:rsidRPr="00F76601">
              <w:t xml:space="preserve">czy do formularza wniosku o </w:t>
            </w:r>
            <w:r w:rsidR="007634F4">
              <w:t>wsparcie</w:t>
            </w:r>
            <w:r w:rsidR="007634F4" w:rsidRPr="00F76601">
              <w:t xml:space="preserve"> załączono wszystkie wymagane załączniki wskazane w </w:t>
            </w:r>
            <w:r w:rsidR="007634F4">
              <w:t>regulaminie naboru wniosków jako</w:t>
            </w:r>
            <w:r w:rsidR="007634F4" w:rsidRPr="00F76601">
              <w:t xml:space="preserve"> niezbędne?</w:t>
            </w:r>
          </w:p>
          <w:p w14:paraId="12724B7A" w14:textId="77777777" w:rsidR="007634F4" w:rsidRPr="00F76601" w:rsidRDefault="007634F4" w:rsidP="008E3ED4">
            <w:pPr>
              <w:rPr>
                <w:bCs/>
              </w:rPr>
            </w:pPr>
            <w:r w:rsidRPr="00F76601">
              <w:rPr>
                <w:bCs/>
              </w:rPr>
              <w:t>Warunek uważa się za spełniony,</w:t>
            </w:r>
            <w:r w:rsidRPr="00F76601">
              <w:rPr>
                <w:b/>
              </w:rPr>
              <w:t xml:space="preserve"> </w:t>
            </w:r>
            <w:r w:rsidRPr="00F76601">
              <w:t xml:space="preserve">jeśli projekt spełnił wszystkie powyższe przesłanki. </w:t>
            </w:r>
            <w:r w:rsidRPr="00F76601">
              <w:rPr>
                <w:bCs/>
              </w:rPr>
              <w:t xml:space="preserve">Ocena dokonywana jest na podstawie złożonego wniosku o </w:t>
            </w:r>
            <w:r>
              <w:rPr>
                <w:bCs/>
              </w:rPr>
              <w:t>wsparcie</w:t>
            </w:r>
            <w:r w:rsidRPr="00F76601">
              <w:rPr>
                <w:bCs/>
              </w:rPr>
              <w:t xml:space="preserve"> i załączników.</w:t>
            </w:r>
            <w:r w:rsidRPr="00F76601">
              <w:t xml:space="preserve"> 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45C649B5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Kryterium obligatoryjne</w:t>
            </w:r>
          </w:p>
          <w:p w14:paraId="63067C0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  <w:p w14:paraId="0AD1A34B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  <w:r w:rsidRPr="00F76601">
              <w:rPr>
                <w:rFonts w:cstheme="minorHAnsi"/>
              </w:rPr>
              <w:t>TAK/NIE</w:t>
            </w:r>
          </w:p>
          <w:p w14:paraId="277219F0" w14:textId="77777777" w:rsidR="007634F4" w:rsidRPr="00F76601" w:rsidRDefault="007634F4" w:rsidP="008E3ED4">
            <w:pPr>
              <w:jc w:val="both"/>
              <w:rPr>
                <w:rFonts w:cstheme="minorHAnsi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14:paraId="5F59CDAC" w14:textId="77777777" w:rsidR="007634F4" w:rsidRPr="00F76601" w:rsidRDefault="007634F4" w:rsidP="008E3ED4">
            <w:pPr>
              <w:rPr>
                <w:rFonts w:cstheme="minorHAnsi"/>
                <w:b/>
                <w:bCs/>
              </w:rPr>
            </w:pPr>
            <w:r w:rsidRPr="00F76601">
              <w:rPr>
                <w:rFonts w:cstheme="minorHAnsi"/>
              </w:rPr>
              <w:t>podlega uzupełnieniom</w:t>
            </w:r>
          </w:p>
        </w:tc>
      </w:tr>
    </w:tbl>
    <w:p w14:paraId="06F40612" w14:textId="77777777" w:rsidR="007634F4" w:rsidRPr="001B2E1B" w:rsidRDefault="007634F4" w:rsidP="001B2E1B">
      <w:pPr>
        <w:rPr>
          <w:b/>
          <w:bCs/>
        </w:rPr>
      </w:pPr>
    </w:p>
    <w:p w14:paraId="044996EE" w14:textId="3E4DD5B7" w:rsidR="00526D4E" w:rsidRPr="00F71BEB" w:rsidRDefault="00285BCA" w:rsidP="00526D4E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</w:t>
      </w:r>
      <w:r w:rsidR="007634F4">
        <w:rPr>
          <w:b/>
          <w:bCs/>
        </w:rPr>
        <w:t>arunki udzielenia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0"/>
        <w:gridCol w:w="2310"/>
        <w:gridCol w:w="7950"/>
        <w:gridCol w:w="1589"/>
        <w:gridCol w:w="1625"/>
      </w:tblGrid>
      <w:tr w:rsidR="008168C8" w:rsidRPr="00B7096B" w14:paraId="6EB8D571" w14:textId="57C203D9" w:rsidTr="001B2E1B">
        <w:tc>
          <w:tcPr>
            <w:tcW w:w="520" w:type="dxa"/>
            <w:vAlign w:val="center"/>
          </w:tcPr>
          <w:p w14:paraId="19B81177" w14:textId="59268CAE" w:rsidR="00526D4E" w:rsidRPr="00B7096B" w:rsidRDefault="00397A6C" w:rsidP="005729D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10" w:type="dxa"/>
            <w:vAlign w:val="center"/>
          </w:tcPr>
          <w:p w14:paraId="4582C37E" w14:textId="0EC0BFB6" w:rsidR="00526D4E" w:rsidRPr="00B7096B" w:rsidRDefault="00526D4E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50" w:type="dxa"/>
            <w:vAlign w:val="center"/>
          </w:tcPr>
          <w:p w14:paraId="44929AA1" w14:textId="7F9B8C7D" w:rsidR="00526D4E" w:rsidRPr="00B7096B" w:rsidRDefault="00526D4E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89" w:type="dxa"/>
            <w:vAlign w:val="center"/>
          </w:tcPr>
          <w:p w14:paraId="4742F4DE" w14:textId="2D4053AE" w:rsidR="00526D4E" w:rsidRPr="00B7096B" w:rsidRDefault="00526D4E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25" w:type="dxa"/>
            <w:vAlign w:val="center"/>
          </w:tcPr>
          <w:p w14:paraId="491A8B40" w14:textId="3C6D39FB" w:rsidR="00526D4E" w:rsidRPr="00B7096B" w:rsidRDefault="008168C8" w:rsidP="005729D6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445DD4" w:rsidRPr="00445DD4" w14:paraId="4349024F" w14:textId="77777777" w:rsidTr="001B2E1B">
        <w:tc>
          <w:tcPr>
            <w:tcW w:w="520" w:type="dxa"/>
            <w:vAlign w:val="center"/>
          </w:tcPr>
          <w:p w14:paraId="511FB94D" w14:textId="672636DE" w:rsidR="008F3470" w:rsidRPr="00445DD4" w:rsidRDefault="00A45A43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1</w:t>
            </w:r>
          </w:p>
        </w:tc>
        <w:tc>
          <w:tcPr>
            <w:tcW w:w="2310" w:type="dxa"/>
            <w:vAlign w:val="center"/>
          </w:tcPr>
          <w:p w14:paraId="4914A7CC" w14:textId="0360F1C1" w:rsidR="008F3470" w:rsidRPr="00445DD4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Rodzaj Wnioskodawcy</w:t>
            </w:r>
          </w:p>
        </w:tc>
        <w:tc>
          <w:tcPr>
            <w:tcW w:w="7950" w:type="dxa"/>
          </w:tcPr>
          <w:p w14:paraId="32E326D9" w14:textId="471CEE88" w:rsidR="008F3470" w:rsidRPr="00445DD4" w:rsidRDefault="008F3470" w:rsidP="001E6E5A">
            <w:pPr>
              <w:pStyle w:val="Akapitzlist"/>
              <w:numPr>
                <w:ilvl w:val="0"/>
                <w:numId w:val="26"/>
              </w:numPr>
              <w:ind w:left="321"/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Wnioskodawcą projektu jest </w:t>
            </w:r>
            <w:r w:rsidR="003A6D27" w:rsidRPr="00445DD4">
              <w:rPr>
                <w:rFonts w:cstheme="minorHAnsi"/>
              </w:rPr>
              <w:t>jednostka samorządu terytorialnego</w:t>
            </w:r>
            <w:r w:rsidRPr="00445DD4">
              <w:rPr>
                <w:rFonts w:cstheme="minorHAnsi"/>
              </w:rPr>
              <w:t xml:space="preserve"> w myśl </w:t>
            </w:r>
            <w:r w:rsidR="003A6D27" w:rsidRPr="00445DD4">
              <w:rPr>
                <w:rFonts w:cstheme="minorHAnsi"/>
              </w:rPr>
              <w:t xml:space="preserve">Ustawy z dnia 8 marca 1990 roku o samorządzie gminnym (Dz. U. z 2023 r. poz. 40 z </w:t>
            </w:r>
            <w:proofErr w:type="spellStart"/>
            <w:r w:rsidR="003A6D27" w:rsidRPr="00445DD4">
              <w:rPr>
                <w:rFonts w:cstheme="minorHAnsi"/>
              </w:rPr>
              <w:t>późn</w:t>
            </w:r>
            <w:proofErr w:type="spellEnd"/>
            <w:r w:rsidR="003A6D27" w:rsidRPr="00445DD4">
              <w:rPr>
                <w:rFonts w:cstheme="minorHAnsi"/>
              </w:rPr>
              <w:t>. zm.)</w:t>
            </w:r>
            <w:r w:rsidR="00850FEA" w:rsidRPr="00445DD4">
              <w:rPr>
                <w:rFonts w:cstheme="minorHAnsi"/>
              </w:rPr>
              <w:t xml:space="preserve"> (tj. samorząd gminy) </w:t>
            </w:r>
            <w:r w:rsidR="009F63AE" w:rsidRPr="00445DD4">
              <w:rPr>
                <w:rFonts w:cstheme="minorHAnsi"/>
              </w:rPr>
              <w:t xml:space="preserve">lub w myśl Ustawy z dnia 5 czerwca 1998 r. o </w:t>
            </w:r>
            <w:r w:rsidR="007634F4" w:rsidRPr="00445DD4">
              <w:rPr>
                <w:rFonts w:cstheme="minorHAnsi"/>
              </w:rPr>
              <w:t>samorządzie</w:t>
            </w:r>
            <w:r w:rsidR="009F63AE" w:rsidRPr="00445DD4">
              <w:rPr>
                <w:rFonts w:cstheme="minorHAnsi"/>
              </w:rPr>
              <w:t xml:space="preserve"> powiatowym (Dz. U. z 2024 r. poz. 107.) (tj. samorząd powiatu)</w:t>
            </w:r>
            <w:r w:rsidR="007634F4" w:rsidRPr="00445DD4">
              <w:rPr>
                <w:rFonts w:cstheme="minorHAnsi"/>
              </w:rPr>
              <w:t>.</w:t>
            </w:r>
          </w:p>
          <w:p w14:paraId="1AC8DB78" w14:textId="57C8FA01" w:rsidR="008B3389" w:rsidRPr="001E6E5A" w:rsidRDefault="008B3389" w:rsidP="001E6E5A">
            <w:pPr>
              <w:pStyle w:val="Akapitzlist"/>
              <w:numPr>
                <w:ilvl w:val="0"/>
                <w:numId w:val="26"/>
              </w:numPr>
              <w:ind w:left="321"/>
              <w:jc w:val="both"/>
            </w:pPr>
            <w:r w:rsidRPr="001E6E5A">
              <w:t>Czy wnioskodawca/partner (partnerzy) finansowo zaangażowany w realizację projektu (jeśli występuje/występują) nie jest jednostką samorządu terytorialnego (lub podmiotem przez nią kontrolowanym lub od niej zależnym), która podjęła jakiekolwiek działania sprzeczne z zasadami niedyskryminacji ze względu na płeć, rasę lub pochodzenie etniczne, religię lub światopogląd, niepełnosprawność, wiek lub orientację seksualną, o których mowa w art. 9 ust. 3 rozporządzenia ogólnego</w:t>
            </w:r>
            <w:r w:rsidRPr="001E6E5A">
              <w:rPr>
                <w:rStyle w:val="Odwoanieprzypisudolnego"/>
              </w:rPr>
              <w:footnoteReference w:id="1"/>
            </w:r>
            <w:r w:rsidRPr="001E6E5A">
              <w:t>?</w:t>
            </w:r>
          </w:p>
          <w:p w14:paraId="38761B5F" w14:textId="326A316F" w:rsidR="007634F4" w:rsidRPr="00445DD4" w:rsidRDefault="008B3389" w:rsidP="001E6E5A">
            <w:pPr>
              <w:ind w:left="321"/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Kryterium uważa się za spełnione, jeśli wnioskodawca spełnił </w:t>
            </w:r>
            <w:r w:rsidRPr="001E6E5A">
              <w:rPr>
                <w:rFonts w:cstheme="minorHAnsi"/>
              </w:rPr>
              <w:t xml:space="preserve">wszystkie </w:t>
            </w:r>
            <w:r w:rsidRPr="00445DD4">
              <w:rPr>
                <w:rFonts w:cstheme="minorHAnsi"/>
              </w:rPr>
              <w:t>powyższe przesłanki.</w:t>
            </w:r>
          </w:p>
        </w:tc>
        <w:tc>
          <w:tcPr>
            <w:tcW w:w="1589" w:type="dxa"/>
            <w:vAlign w:val="center"/>
          </w:tcPr>
          <w:p w14:paraId="3AC82CD4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Kryterium obligatoryjne</w:t>
            </w:r>
          </w:p>
          <w:p w14:paraId="2C6C9709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</w:p>
          <w:p w14:paraId="5CEAFBD3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TAK/NIE</w:t>
            </w:r>
          </w:p>
          <w:p w14:paraId="2604D252" w14:textId="77777777" w:rsidR="008F3470" w:rsidRPr="00445DD4" w:rsidRDefault="008F3470" w:rsidP="005729D6">
            <w:pPr>
              <w:jc w:val="center"/>
              <w:rPr>
                <w:rFonts w:cstheme="minorHAnsi"/>
              </w:rPr>
            </w:pPr>
          </w:p>
        </w:tc>
        <w:tc>
          <w:tcPr>
            <w:tcW w:w="1625" w:type="dxa"/>
            <w:vAlign w:val="center"/>
          </w:tcPr>
          <w:p w14:paraId="22056038" w14:textId="16BDC124" w:rsidR="008F3470" w:rsidRPr="001E6E5A" w:rsidRDefault="008F3470" w:rsidP="005729D6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podlega uzupełnieniom</w:t>
            </w:r>
          </w:p>
        </w:tc>
      </w:tr>
      <w:tr w:rsidR="00445DD4" w:rsidRPr="00526D4E" w14:paraId="5CC395F4" w14:textId="77777777" w:rsidTr="001E6E5A">
        <w:tc>
          <w:tcPr>
            <w:tcW w:w="520" w:type="dxa"/>
            <w:vAlign w:val="center"/>
          </w:tcPr>
          <w:p w14:paraId="67734EB7" w14:textId="2B822B40" w:rsidR="00445DD4" w:rsidRPr="003E3886" w:rsidRDefault="00C90362" w:rsidP="00445D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310" w:type="dxa"/>
            <w:vAlign w:val="center"/>
          </w:tcPr>
          <w:p w14:paraId="4D9FAFE0" w14:textId="506B6DF2" w:rsidR="00445DD4" w:rsidRDefault="00445DD4" w:rsidP="00445DD4">
            <w:pPr>
              <w:jc w:val="center"/>
              <w:rPr>
                <w:rFonts w:cstheme="minorHAnsi"/>
              </w:rPr>
            </w:pPr>
            <w:r w:rsidRPr="00C15DEC">
              <w:t>Budżet projektu</w:t>
            </w:r>
          </w:p>
        </w:tc>
        <w:tc>
          <w:tcPr>
            <w:tcW w:w="7950" w:type="dxa"/>
          </w:tcPr>
          <w:p w14:paraId="1C4A104E" w14:textId="77777777" w:rsidR="00445DD4" w:rsidRPr="009A5011" w:rsidRDefault="00445DD4" w:rsidP="00445DD4">
            <w:r w:rsidRPr="00377AC0">
              <w:rPr>
                <w:bCs/>
              </w:rPr>
              <w:t>Ocenie podlega</w:t>
            </w:r>
            <w:r w:rsidRPr="009A5011">
              <w:t xml:space="preserve"> konstrukcja budżetu projektu, w tym poprawność i kompletność montażu finansowego, tj.: czy montaż finansowy projektu jest kompletny i zawiera </w:t>
            </w:r>
            <w:r w:rsidRPr="009A5011">
              <w:lastRenderedPageBreak/>
              <w:t>oczekiwaną kwotę dofinansowania</w:t>
            </w:r>
            <w:r w:rsidRPr="009A5011">
              <w:rPr>
                <w:rStyle w:val="Odwoanieprzypisudolnego"/>
              </w:rPr>
              <w:footnoteReference w:id="2"/>
            </w:r>
            <w:r w:rsidRPr="009A5011">
              <w:t xml:space="preserve"> oraz wymagane współfinansowanie krajowe, a także pokazuje jego źródła?</w:t>
            </w:r>
          </w:p>
          <w:p w14:paraId="60604C63" w14:textId="77777777" w:rsidR="00445DD4" w:rsidRDefault="00445DD4" w:rsidP="00445DD4">
            <w:pPr>
              <w:jc w:val="both"/>
              <w:rPr>
                <w:bCs/>
              </w:rPr>
            </w:pPr>
          </w:p>
          <w:p w14:paraId="695F59D0" w14:textId="77777777" w:rsidR="00445DD4" w:rsidRDefault="00445DD4" w:rsidP="00445DD4">
            <w:pPr>
              <w:jc w:val="both"/>
            </w:pPr>
            <w:r w:rsidRPr="00377AC0">
              <w:rPr>
                <w:bCs/>
              </w:rPr>
              <w:t>Warunek uważa się za spełniony,</w:t>
            </w:r>
            <w:r w:rsidRPr="009A5011">
              <w:t xml:space="preserve"> jeśli projekt spełnił powyższ</w:t>
            </w:r>
            <w:r>
              <w:t>ą przesłankę</w:t>
            </w:r>
            <w:r w:rsidRPr="009A5011">
              <w:t>.</w:t>
            </w:r>
          </w:p>
          <w:p w14:paraId="022B05B6" w14:textId="0A057754" w:rsidR="00445DD4" w:rsidRDefault="00445DD4" w:rsidP="00445DD4">
            <w:pPr>
              <w:rPr>
                <w:rFonts w:cstheme="minorHAnsi"/>
              </w:rPr>
            </w:pPr>
            <w:r>
              <w:rPr>
                <w:rFonts w:cstheme="minorHAnsi"/>
              </w:rPr>
              <w:t>Ocena dokonywana jest na podstawie zapisów wniosku i załączników.</w:t>
            </w:r>
          </w:p>
        </w:tc>
        <w:tc>
          <w:tcPr>
            <w:tcW w:w="1589" w:type="dxa"/>
            <w:vAlign w:val="center"/>
          </w:tcPr>
          <w:p w14:paraId="63CB3C8A" w14:textId="77777777" w:rsidR="00445DD4" w:rsidRPr="001F409C" w:rsidRDefault="00445DD4" w:rsidP="00445DD4">
            <w:pPr>
              <w:jc w:val="center"/>
              <w:rPr>
                <w:rFonts w:cstheme="minorHAnsi"/>
              </w:rPr>
            </w:pPr>
            <w:r w:rsidRPr="001F409C">
              <w:rPr>
                <w:rFonts w:cstheme="minorHAnsi"/>
              </w:rPr>
              <w:lastRenderedPageBreak/>
              <w:t>Kryterium obligatoryjne</w:t>
            </w:r>
          </w:p>
          <w:p w14:paraId="06DE65E2" w14:textId="77777777" w:rsidR="00445DD4" w:rsidRPr="001F409C" w:rsidRDefault="00445DD4" w:rsidP="00445DD4">
            <w:pPr>
              <w:jc w:val="center"/>
              <w:rPr>
                <w:rFonts w:cstheme="minorHAnsi"/>
              </w:rPr>
            </w:pPr>
          </w:p>
          <w:p w14:paraId="4786C8B8" w14:textId="1CF74A39" w:rsidR="00445DD4" w:rsidRPr="000600D7" w:rsidRDefault="00445DD4" w:rsidP="00445DD4">
            <w:pPr>
              <w:jc w:val="center"/>
              <w:rPr>
                <w:rFonts w:cstheme="minorHAnsi"/>
              </w:rPr>
            </w:pPr>
            <w:r w:rsidRPr="001F409C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18CF1E21" w14:textId="55E72C3F" w:rsidR="00445DD4" w:rsidRDefault="00445DD4" w:rsidP="00445DD4">
            <w:pPr>
              <w:jc w:val="center"/>
              <w:rPr>
                <w:rFonts w:cstheme="minorHAnsi"/>
              </w:rPr>
            </w:pPr>
            <w:r w:rsidRPr="001F409C">
              <w:rPr>
                <w:rFonts w:cstheme="minorHAnsi"/>
              </w:rPr>
              <w:t xml:space="preserve">podlega uzupełnieniom </w:t>
            </w:r>
          </w:p>
        </w:tc>
      </w:tr>
      <w:tr w:rsidR="00BD5703" w:rsidRPr="00526D4E" w14:paraId="75DC4C4D" w14:textId="77777777" w:rsidTr="001B2E1B">
        <w:tc>
          <w:tcPr>
            <w:tcW w:w="520" w:type="dxa"/>
            <w:vAlign w:val="center"/>
          </w:tcPr>
          <w:p w14:paraId="05B6E680" w14:textId="3FF42A47" w:rsidR="00BD5703" w:rsidRDefault="00C90362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10" w:type="dxa"/>
            <w:vAlign w:val="center"/>
          </w:tcPr>
          <w:p w14:paraId="54B57AD7" w14:textId="2D22FBD2" w:rsidR="00BD5703" w:rsidRPr="001B2E1B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Okres realizacji projektu</w:t>
            </w:r>
          </w:p>
        </w:tc>
        <w:tc>
          <w:tcPr>
            <w:tcW w:w="7950" w:type="dxa"/>
          </w:tcPr>
          <w:p w14:paraId="5F0150DD" w14:textId="472452A3" w:rsidR="00BD5703" w:rsidRPr="00C77D80" w:rsidRDefault="00BD5703" w:rsidP="005729D6">
            <w:pPr>
              <w:rPr>
                <w:rFonts w:cstheme="minorHAnsi"/>
                <w:bCs/>
              </w:rPr>
            </w:pPr>
            <w:r w:rsidRPr="004A5161">
              <w:rPr>
                <w:rFonts w:cstheme="minorHAnsi"/>
                <w:bCs/>
              </w:rPr>
              <w:t xml:space="preserve">Ocenie podlega </w:t>
            </w:r>
            <w:r w:rsidRPr="00C77D80">
              <w:rPr>
                <w:rFonts w:cstheme="minorHAnsi"/>
                <w:bCs/>
              </w:rPr>
              <w:t>zgodność projektu z zasadami wsparcia, tj</w:t>
            </w:r>
            <w:r w:rsidR="007C4D31">
              <w:rPr>
                <w:rFonts w:cstheme="minorHAnsi"/>
                <w:bCs/>
              </w:rPr>
              <w:t>.</w:t>
            </w:r>
            <w:r w:rsidRPr="00C77D80">
              <w:rPr>
                <w:rFonts w:cstheme="minorHAnsi"/>
                <w:bCs/>
              </w:rPr>
              <w:t xml:space="preserve">: </w:t>
            </w:r>
          </w:p>
          <w:p w14:paraId="50881DB4" w14:textId="5F60C063" w:rsidR="00BD5703" w:rsidRPr="00C77D80" w:rsidRDefault="00BD5703" w:rsidP="001B2E1B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a) </w:t>
            </w:r>
            <w:r w:rsidRPr="00C77D80">
              <w:rPr>
                <w:rFonts w:cstheme="minorHAnsi"/>
                <w:bCs/>
              </w:rPr>
              <w:t xml:space="preserve">w przypadku projektu, którego realizacja rozpoczęła się przed dniem </w:t>
            </w:r>
            <w:r w:rsidRPr="00C77D80">
              <w:rPr>
                <w:bCs/>
              </w:rPr>
              <w:t xml:space="preserve">złożenia wniosku o </w:t>
            </w:r>
            <w:r w:rsidR="00A84AD9">
              <w:rPr>
                <w:bCs/>
              </w:rPr>
              <w:t>wsparcie</w:t>
            </w:r>
            <w:r w:rsidRPr="00C77D80">
              <w:rPr>
                <w:bCs/>
              </w:rPr>
              <w:t>: czy w tym okresie wnioskodawca</w:t>
            </w:r>
            <w:r w:rsidRPr="00C77D80">
              <w:rPr>
                <w:rStyle w:val="Odwoanieprzypisudolnego"/>
                <w:bCs/>
              </w:rPr>
              <w:footnoteReference w:id="3"/>
            </w:r>
            <w:r w:rsidRPr="00C77D80">
              <w:rPr>
                <w:bCs/>
              </w:rPr>
              <w:t xml:space="preserve"> realizował projekt zgodnie z prawem, zgodnie z art. 73 ust. 2 lit. f rozporządzenia ogólnego?</w:t>
            </w:r>
          </w:p>
          <w:p w14:paraId="10E8600E" w14:textId="77777777" w:rsidR="00BD5703" w:rsidRPr="00C77D80" w:rsidRDefault="00BD5703" w:rsidP="001B2E1B">
            <w:pPr>
              <w:spacing w:after="120"/>
              <w:rPr>
                <w:rFonts w:cstheme="minorHAnsi"/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czy projekt nie został ukończony lub w pełni wdrożony, zgodnie z art. 63 ust. 6 rozporządzenia ogólnego?</w:t>
            </w:r>
          </w:p>
          <w:p w14:paraId="3DB9AE83" w14:textId="77777777" w:rsidR="00BD5703" w:rsidRPr="00C77D80" w:rsidRDefault="00BD5703" w:rsidP="005729D6">
            <w:pPr>
              <w:rPr>
                <w:rFonts w:cstheme="minorHAnsi"/>
                <w:bCs/>
              </w:rPr>
            </w:pPr>
            <w:r w:rsidRPr="004A5161">
              <w:rPr>
                <w:rFonts w:cstheme="minorHAnsi"/>
                <w:bCs/>
              </w:rPr>
              <w:t xml:space="preserve">Warunek uważa się za spełniony, </w:t>
            </w:r>
            <w:r w:rsidRPr="00C77D80">
              <w:rPr>
                <w:rFonts w:cstheme="minorHAnsi"/>
                <w:bCs/>
              </w:rPr>
              <w:t xml:space="preserve">jeśli projekt spełnił wszystkie powyższe przesłanki. </w:t>
            </w:r>
          </w:p>
          <w:p w14:paraId="513668BD" w14:textId="17689EA0" w:rsidR="00BD5703" w:rsidRPr="00F76601" w:rsidRDefault="00BD5703" w:rsidP="005729D6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>oświadczenia we wniosku o wsparcie</w:t>
            </w:r>
            <w:r w:rsidRPr="004A5161">
              <w:rPr>
                <w:bCs/>
              </w:rPr>
              <w:t xml:space="preserve">. </w:t>
            </w:r>
          </w:p>
        </w:tc>
        <w:tc>
          <w:tcPr>
            <w:tcW w:w="1589" w:type="dxa"/>
            <w:vAlign w:val="center"/>
          </w:tcPr>
          <w:p w14:paraId="6A0E3FAF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3FADFFDB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2F5D044F" w14:textId="113D41E3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1E7B28E3" w14:textId="76156652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BD5703" w:rsidRPr="00526D4E" w14:paraId="72488E77" w14:textId="77777777" w:rsidTr="001E6E5A">
        <w:tc>
          <w:tcPr>
            <w:tcW w:w="520" w:type="dxa"/>
            <w:vAlign w:val="center"/>
          </w:tcPr>
          <w:p w14:paraId="7F139CC4" w14:textId="71A4B966" w:rsidR="00BD5703" w:rsidRDefault="00C90362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310" w:type="dxa"/>
            <w:vAlign w:val="center"/>
          </w:tcPr>
          <w:p w14:paraId="2E7215E6" w14:textId="47852C41" w:rsidR="00BD5703" w:rsidRPr="00BD5703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 w:rsidRPr="00BD5703">
              <w:t>Zgodność z celami i logiką wsparcia w Działaniu</w:t>
            </w:r>
          </w:p>
        </w:tc>
        <w:tc>
          <w:tcPr>
            <w:tcW w:w="7950" w:type="dxa"/>
          </w:tcPr>
          <w:p w14:paraId="18853FE5" w14:textId="2DCAEEA0" w:rsidR="00BD5703" w:rsidRPr="00BD5703" w:rsidRDefault="00BD5703" w:rsidP="005729D6">
            <w:r w:rsidRPr="001B2E1B">
              <w:t>Ocenie podlega</w:t>
            </w:r>
            <w:r w:rsidRPr="00BD5703">
              <w:t xml:space="preserve"> zgodność zakresu projektu z celami i logiką wsparcia określonymi dla Działania 6.12 Infrastruktura turystyczna – RLKS oraz naboru, tj.:</w:t>
            </w:r>
          </w:p>
          <w:p w14:paraId="4AF0E259" w14:textId="40F2F71B" w:rsidR="00BD5703" w:rsidRPr="00BD5703" w:rsidRDefault="00BD5703" w:rsidP="001B2E1B">
            <w:pPr>
              <w:ind w:left="96"/>
            </w:pPr>
            <w:r>
              <w:t>a) </w:t>
            </w:r>
            <w:r w:rsidRPr="00BD5703">
              <w:t xml:space="preserve">czy wybrany przez wnioskodawcę typ projektu został wskazany jako podlegający dofinansowaniu </w:t>
            </w:r>
            <w:r w:rsidR="007C4D31">
              <w:t xml:space="preserve">w </w:t>
            </w:r>
            <w:r w:rsidRPr="00BD5703">
              <w:t xml:space="preserve">Regulaminie naboru wniosków LGD? </w:t>
            </w:r>
          </w:p>
          <w:p w14:paraId="162845FA" w14:textId="334AFCD5" w:rsidR="00BD5703" w:rsidRPr="00BD5703" w:rsidRDefault="00BD5703" w:rsidP="001B2E1B">
            <w:pPr>
              <w:ind w:left="96"/>
            </w:pPr>
            <w:r>
              <w:t>b) </w:t>
            </w:r>
            <w:r w:rsidRPr="00BD5703">
              <w:t>czy zakres projektu jest spójny z wybranym przez wnioskodawcę typem projektu?</w:t>
            </w:r>
          </w:p>
          <w:p w14:paraId="221152E7" w14:textId="2046A172" w:rsidR="00BD5703" w:rsidRPr="00BD5703" w:rsidRDefault="00BD5703" w:rsidP="001B2E1B">
            <w:pPr>
              <w:ind w:left="96"/>
              <w:rPr>
                <w:rFonts w:cstheme="minorHAnsi"/>
              </w:rPr>
            </w:pPr>
            <w:r>
              <w:rPr>
                <w:rFonts w:cstheme="minorHAnsi"/>
              </w:rPr>
              <w:t>c) </w:t>
            </w:r>
            <w:r w:rsidRPr="00BD5703">
              <w:rPr>
                <w:rFonts w:cstheme="minorHAnsi"/>
              </w:rPr>
              <w:t xml:space="preserve">czy cel i zakres przedmiotowy projektu wpisują się w wyzwania, zakres, </w:t>
            </w:r>
            <w:r w:rsidRPr="00BD5703">
              <w:t xml:space="preserve">ukierunkowanie oraz rezultaty celu szczegółowego 4 (vi) i Działania 6.12? </w:t>
            </w:r>
          </w:p>
          <w:p w14:paraId="0DA61B8C" w14:textId="09831185" w:rsidR="00BD5703" w:rsidRPr="00BD5703" w:rsidRDefault="00BD5703" w:rsidP="001B2E1B">
            <w:pPr>
              <w:ind w:left="96"/>
            </w:pPr>
            <w:r>
              <w:t>d) </w:t>
            </w:r>
            <w:r w:rsidRPr="00BD5703">
              <w:t xml:space="preserve">czy w projekcie zastosowano wszystkie wskaźniki ujęte w </w:t>
            </w:r>
            <w:r w:rsidR="007C4D31" w:rsidRPr="00BD5703">
              <w:t>Regulaminie naboru wniosków LGD</w:t>
            </w:r>
            <w:r w:rsidRPr="00BD5703">
              <w:t xml:space="preserve">, adekwatne do specyfiki projektu i planowanych zadań? </w:t>
            </w:r>
          </w:p>
          <w:p w14:paraId="387B831B" w14:textId="33E610C6" w:rsidR="00BD5703" w:rsidRPr="00BD5703" w:rsidRDefault="00BD5703" w:rsidP="001B2E1B">
            <w:pPr>
              <w:ind w:left="96"/>
            </w:pPr>
            <w:r>
              <w:t>e) </w:t>
            </w:r>
            <w:r w:rsidRPr="00BD5703">
              <w:t xml:space="preserve">czy projekt realizowany będzie na obszarze objętym </w:t>
            </w:r>
            <w:r w:rsidR="007C4D31">
              <w:t>LSR</w:t>
            </w:r>
            <w:r w:rsidRPr="00BD5703">
              <w:t xml:space="preserve">?  </w:t>
            </w:r>
          </w:p>
          <w:p w14:paraId="756173F4" w14:textId="77777777" w:rsidR="00BD5703" w:rsidRPr="00BD5703" w:rsidRDefault="00BD5703" w:rsidP="005729D6">
            <w:pPr>
              <w:pStyle w:val="Akapitzlist"/>
              <w:ind w:left="453"/>
            </w:pPr>
          </w:p>
          <w:p w14:paraId="5E56067D" w14:textId="77777777" w:rsidR="00BD5703" w:rsidRDefault="00BD5703" w:rsidP="005729D6">
            <w:pPr>
              <w:jc w:val="both"/>
            </w:pPr>
            <w:r w:rsidRPr="001B2E1B">
              <w:t>Warunek uważa się za spełniony,</w:t>
            </w:r>
            <w:r w:rsidRPr="00BD5703">
              <w:t xml:space="preserve"> jeśli projekt spełnił wszystkie powyższe przesłanki. </w:t>
            </w:r>
          </w:p>
          <w:p w14:paraId="69BED46C" w14:textId="2FD005EC" w:rsidR="00BD5703" w:rsidRPr="00BD5703" w:rsidRDefault="00BD5703" w:rsidP="005729D6">
            <w:pPr>
              <w:jc w:val="both"/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>wniosku o wsparcie</w:t>
            </w:r>
            <w:r w:rsidR="007C4D31">
              <w:rPr>
                <w:bCs/>
              </w:rPr>
              <w:t xml:space="preserve"> i załączników.</w:t>
            </w:r>
          </w:p>
        </w:tc>
        <w:tc>
          <w:tcPr>
            <w:tcW w:w="1589" w:type="dxa"/>
            <w:vAlign w:val="center"/>
          </w:tcPr>
          <w:p w14:paraId="574843ED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0A62AEF2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58E81218" w14:textId="06DE3736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5A0AFAE8" w14:textId="15F8B610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CB56F7" w:rsidRPr="00526D4E" w14:paraId="666D32C5" w14:textId="77777777" w:rsidTr="002808A5">
        <w:tc>
          <w:tcPr>
            <w:tcW w:w="520" w:type="dxa"/>
            <w:vAlign w:val="center"/>
          </w:tcPr>
          <w:p w14:paraId="5F329F39" w14:textId="7301F78E" w:rsidR="00CB56F7" w:rsidRDefault="00C90362" w:rsidP="00CB5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2310" w:type="dxa"/>
          </w:tcPr>
          <w:p w14:paraId="341347FE" w14:textId="7927B3C7" w:rsidR="00CB56F7" w:rsidRPr="00BD5703" w:rsidRDefault="00CB56F7" w:rsidP="00CB56F7">
            <w:pPr>
              <w:jc w:val="center"/>
            </w:pPr>
            <w:r>
              <w:t>Z</w:t>
            </w:r>
            <w:r w:rsidRPr="00407849">
              <w:t>godność z</w:t>
            </w:r>
            <w:r>
              <w:t>e</w:t>
            </w:r>
            <w:r w:rsidRPr="00407849">
              <w:t xml:space="preserve"> szczegółowymi uwarunkowania</w:t>
            </w:r>
            <w:r>
              <w:t>mi</w:t>
            </w:r>
            <w:r w:rsidRPr="00407849">
              <w:t xml:space="preserve"> określonymi dla Działania</w:t>
            </w:r>
          </w:p>
        </w:tc>
        <w:tc>
          <w:tcPr>
            <w:tcW w:w="7950" w:type="dxa"/>
          </w:tcPr>
          <w:p w14:paraId="54CED66A" w14:textId="77777777" w:rsidR="00CB56F7" w:rsidRPr="00DF6299" w:rsidRDefault="00CB56F7" w:rsidP="00CB56F7">
            <w:pPr>
              <w:rPr>
                <w:bCs/>
              </w:rPr>
            </w:pPr>
            <w:r w:rsidRPr="001B2E1B">
              <w:rPr>
                <w:bCs/>
              </w:rPr>
              <w:t>Ocenie podlega</w:t>
            </w:r>
            <w:r w:rsidRPr="00DF6299">
              <w:rPr>
                <w:bCs/>
              </w:rPr>
              <w:t xml:space="preserve"> zgodność projektu ze szczegółowymi uwarunkowaniami określonymi dla Działania w opisie celu szczegółowego 4 (vi) w FEP 2021-2027 oraz w opisie Działania 6.12. w SZOP</w:t>
            </w:r>
            <w:r w:rsidRPr="00DF6299">
              <w:rPr>
                <w:rStyle w:val="Odwoanieprzypisudolnego"/>
                <w:bCs/>
              </w:rPr>
              <w:footnoteReference w:id="4"/>
            </w:r>
            <w:r w:rsidRPr="00DF6299">
              <w:rPr>
                <w:bCs/>
              </w:rPr>
              <w:t xml:space="preserve">, tj.: </w:t>
            </w:r>
          </w:p>
          <w:p w14:paraId="1E0490D4" w14:textId="74025C04" w:rsidR="00CB56F7" w:rsidRPr="005729D6" w:rsidRDefault="00CB56F7" w:rsidP="001B2E1B">
            <w:pPr>
              <w:rPr>
                <w:bCs/>
              </w:rPr>
            </w:pPr>
            <w:r>
              <w:rPr>
                <w:bCs/>
              </w:rPr>
              <w:t>a) </w:t>
            </w:r>
            <w:r w:rsidRPr="005729D6">
              <w:rPr>
                <w:bCs/>
              </w:rPr>
              <w:t xml:space="preserve">czy założenia i zakres przedmiotowy projektu uwzględnia wyniki, zawartej w strategii RLKS dla danego obszaru, analizy popytu i ocenę potrzeb, a także wpływu na stymulowanie aktywności turystycznej? </w:t>
            </w:r>
          </w:p>
          <w:p w14:paraId="3034D335" w14:textId="6872FF32" w:rsidR="00CB56F7" w:rsidRPr="001B2E1B" w:rsidRDefault="00CB56F7" w:rsidP="001B2E1B">
            <w:pPr>
              <w:rPr>
                <w:bCs/>
              </w:rPr>
            </w:pPr>
            <w:r>
              <w:rPr>
                <w:bCs/>
              </w:rPr>
              <w:t>b) </w:t>
            </w:r>
            <w:r w:rsidRPr="005729D6">
              <w:rPr>
                <w:bCs/>
              </w:rPr>
              <w:t>czy założenia i zakres przedmiotowy projektu uwzględnia, wynikający ze strategii RLKS dla danego o obszaru, sposób integracji produktów i usług turystycznych, wypracowanych w wyniku współpracy różnych sektorów?</w:t>
            </w:r>
          </w:p>
          <w:p w14:paraId="759768F3" w14:textId="3DE846CB" w:rsidR="00CB56F7" w:rsidRPr="001B2E1B" w:rsidRDefault="00CB56F7" w:rsidP="001B2E1B">
            <w:pPr>
              <w:rPr>
                <w:bCs/>
              </w:rPr>
            </w:pPr>
            <w:r>
              <w:rPr>
                <w:bCs/>
              </w:rPr>
              <w:t>c) </w:t>
            </w:r>
            <w:r w:rsidRPr="005729D6">
              <w:rPr>
                <w:bCs/>
              </w:rPr>
              <w:t>czy projekt nie przyczyni się do zwiększenia natężenia ruchu samochodowego?</w:t>
            </w:r>
          </w:p>
          <w:p w14:paraId="7627103E" w14:textId="77777777" w:rsidR="00CB56F7" w:rsidRDefault="00CB56F7" w:rsidP="00CB56F7">
            <w:pPr>
              <w:rPr>
                <w:bCs/>
              </w:rPr>
            </w:pPr>
          </w:p>
          <w:p w14:paraId="106942FF" w14:textId="4C5BBB23" w:rsidR="00CB56F7" w:rsidRDefault="00CB56F7" w:rsidP="00CB56F7">
            <w:pPr>
              <w:rPr>
                <w:bCs/>
              </w:rPr>
            </w:pPr>
            <w:r w:rsidRPr="001B2E1B">
              <w:rPr>
                <w:bCs/>
              </w:rPr>
              <w:t>Warunek uważa się za spełniony</w:t>
            </w:r>
            <w:r w:rsidRPr="00DF6299">
              <w:rPr>
                <w:bCs/>
              </w:rPr>
              <w:t xml:space="preserve">, jeśli projekt spełnił wszystkie powyższe przesłanki. </w:t>
            </w:r>
          </w:p>
          <w:p w14:paraId="62BD9F88" w14:textId="6EAE2752" w:rsidR="00CB56F7" w:rsidRPr="00DF6299" w:rsidRDefault="00CB56F7" w:rsidP="00CB56F7">
            <w:pPr>
              <w:rPr>
                <w:bCs/>
              </w:rPr>
            </w:pPr>
            <w:r>
              <w:rPr>
                <w:bCs/>
              </w:rPr>
              <w:t xml:space="preserve">Ocena dokonywana jest na podstawie </w:t>
            </w:r>
            <w:r w:rsidRPr="006C63A4">
              <w:rPr>
                <w:bCs/>
              </w:rPr>
              <w:t>wniosku o wsparcie</w:t>
            </w:r>
            <w:r>
              <w:rPr>
                <w:bCs/>
              </w:rPr>
              <w:t xml:space="preserve"> i załączników.</w:t>
            </w:r>
          </w:p>
        </w:tc>
        <w:tc>
          <w:tcPr>
            <w:tcW w:w="1589" w:type="dxa"/>
            <w:vAlign w:val="center"/>
          </w:tcPr>
          <w:p w14:paraId="7F04119B" w14:textId="77777777" w:rsidR="00CB56F7" w:rsidRPr="00F11893" w:rsidRDefault="00CB56F7" w:rsidP="00CB56F7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Kryterium obligatoryjne</w:t>
            </w:r>
          </w:p>
          <w:p w14:paraId="5A246C4E" w14:textId="77777777" w:rsidR="00CB56F7" w:rsidRPr="00F11893" w:rsidRDefault="00CB56F7" w:rsidP="00CB56F7">
            <w:pPr>
              <w:jc w:val="center"/>
              <w:rPr>
                <w:rFonts w:cstheme="minorHAnsi"/>
              </w:rPr>
            </w:pPr>
          </w:p>
          <w:p w14:paraId="1F9E1075" w14:textId="425BD60F" w:rsidR="00CB56F7" w:rsidRPr="000600D7" w:rsidRDefault="00CB56F7" w:rsidP="00CB56F7">
            <w:pPr>
              <w:jc w:val="center"/>
              <w:rPr>
                <w:rFonts w:cstheme="minorHAnsi"/>
              </w:rPr>
            </w:pPr>
            <w:r w:rsidRPr="00F11893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0DEA0923" w14:textId="582FE29A" w:rsidR="00CB56F7" w:rsidRDefault="00CB56F7" w:rsidP="00CB56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F11893">
              <w:rPr>
                <w:rFonts w:cstheme="minorHAnsi"/>
              </w:rPr>
              <w:t xml:space="preserve">odlega uzupełnieniom </w:t>
            </w:r>
          </w:p>
        </w:tc>
      </w:tr>
      <w:tr w:rsidR="00BD5703" w:rsidRPr="00526D4E" w14:paraId="53DFD62C" w14:textId="77777777" w:rsidTr="001E6E5A">
        <w:tc>
          <w:tcPr>
            <w:tcW w:w="520" w:type="dxa"/>
            <w:vAlign w:val="center"/>
          </w:tcPr>
          <w:p w14:paraId="2E607CC7" w14:textId="73E65279" w:rsidR="00BD5703" w:rsidRDefault="00C90362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2310" w:type="dxa"/>
            <w:vAlign w:val="center"/>
          </w:tcPr>
          <w:p w14:paraId="469FA83F" w14:textId="37270427" w:rsidR="00BD5703" w:rsidRPr="00BD5703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 w:rsidRPr="005737FF">
              <w:t>Procedura oceny oddziaływania na środowisko</w:t>
            </w:r>
          </w:p>
        </w:tc>
        <w:tc>
          <w:tcPr>
            <w:tcW w:w="7950" w:type="dxa"/>
          </w:tcPr>
          <w:p w14:paraId="6C49E55C" w14:textId="77777777" w:rsidR="00BD5703" w:rsidRPr="00C77D80" w:rsidRDefault="00BD5703" w:rsidP="005729D6">
            <w:pPr>
              <w:rPr>
                <w:bCs/>
              </w:rPr>
            </w:pPr>
            <w:r w:rsidRPr="004A5161">
              <w:rPr>
                <w:bCs/>
              </w:rPr>
              <w:t>Ocenie podlega</w:t>
            </w:r>
            <w:r w:rsidRPr="00C77D80">
              <w:rPr>
                <w:bCs/>
              </w:rPr>
              <w:t xml:space="preserve"> zgodność projektu z przepisami z zakresu ochrony środowiska właściwymi dla jego planowanego zakresu, w tym prawidłowość przeprowadzenia oceny oddziaływania projektu na środowisko na podstawie ustawy z dnia 3 października 2008 r. o udostępnianiu informacji o środowisku i jego ochronie, udziale społeczeństwa w ochronie środowiska oraz o ocenach oddziaływania na środowisko</w:t>
            </w:r>
            <w:r w:rsidRPr="00C77D80">
              <w:rPr>
                <w:rStyle w:val="Odwoanieprzypisudolnego"/>
                <w:bCs/>
              </w:rPr>
              <w:footnoteReference w:id="5"/>
            </w:r>
            <w:r w:rsidRPr="00C77D80">
              <w:rPr>
                <w:bCs/>
              </w:rPr>
              <w:t>, tj.:</w:t>
            </w:r>
          </w:p>
          <w:p w14:paraId="69F0F874" w14:textId="77777777" w:rsidR="00BD5703" w:rsidRPr="00C77D80" w:rsidRDefault="00BD5703" w:rsidP="001B2E1B">
            <w:pPr>
              <w:rPr>
                <w:bCs/>
              </w:rPr>
            </w:pPr>
            <w:r>
              <w:rPr>
                <w:bCs/>
              </w:rPr>
              <w:t>a) </w:t>
            </w:r>
            <w:r w:rsidRPr="00C77D80">
              <w:rPr>
                <w:bCs/>
              </w:rPr>
              <w:t xml:space="preserve">czy prawidłowo zidentyfikowano obowiązek/brak obowiązku przeprowadzenia postępowania w sprawie oceny oddziaływania na środowisko, w tym/lub na obszary Natura 2000? </w:t>
            </w:r>
          </w:p>
          <w:p w14:paraId="5C7858A0" w14:textId="77777777" w:rsidR="00BD5703" w:rsidRPr="00C77D80" w:rsidRDefault="00BD5703" w:rsidP="001B2E1B">
            <w:pPr>
              <w:rPr>
                <w:bCs/>
              </w:rPr>
            </w:pPr>
            <w:r>
              <w:rPr>
                <w:bCs/>
              </w:rPr>
              <w:t>b) </w:t>
            </w:r>
            <w:r w:rsidRPr="00C77D80">
              <w:rPr>
                <w:bCs/>
              </w:rPr>
              <w:t>w przypadku, gdy projekt wymagał przeprowadzenia postępowania w sprawie oceny oddziaływania na środowisko, w tym/lub na obszary Natura 2000:</w:t>
            </w:r>
          </w:p>
          <w:p w14:paraId="0FECCDD7" w14:textId="77777777" w:rsidR="00BD5703" w:rsidRPr="00C77D80" w:rsidRDefault="00BD5703" w:rsidP="001B2E1B">
            <w:pPr>
              <w:pStyle w:val="Akapitzlist"/>
              <w:numPr>
                <w:ilvl w:val="0"/>
                <w:numId w:val="19"/>
              </w:numPr>
              <w:ind w:left="664" w:hanging="284"/>
              <w:rPr>
                <w:bCs/>
              </w:rPr>
            </w:pPr>
            <w:r w:rsidRPr="00C77D80">
              <w:rPr>
                <w:bCs/>
              </w:rPr>
              <w:t>czy postępowanie jest poprawne pod kątem formalno-prawnym?</w:t>
            </w:r>
          </w:p>
          <w:p w14:paraId="0AA1712C" w14:textId="77777777" w:rsidR="00BD5703" w:rsidRPr="00C77D80" w:rsidRDefault="00BD5703" w:rsidP="001B2E1B">
            <w:pPr>
              <w:pStyle w:val="Akapitzlist"/>
              <w:numPr>
                <w:ilvl w:val="0"/>
                <w:numId w:val="19"/>
              </w:numPr>
              <w:ind w:left="664" w:hanging="284"/>
              <w:rPr>
                <w:bCs/>
              </w:rPr>
            </w:pPr>
            <w:r w:rsidRPr="00C77D80">
              <w:rPr>
                <w:bCs/>
              </w:rPr>
              <w:t>czy chronologia uzyskanych decyzji inwestycyjnych jest prawidłowa względem decyzji o środowiskowych uwarunkowaniach? (jeśli dotyczy)</w:t>
            </w:r>
          </w:p>
          <w:p w14:paraId="607BA8F3" w14:textId="77777777" w:rsidR="005729D6" w:rsidRDefault="005729D6" w:rsidP="005729D6">
            <w:pPr>
              <w:jc w:val="both"/>
              <w:rPr>
                <w:bCs/>
              </w:rPr>
            </w:pPr>
          </w:p>
          <w:p w14:paraId="6E7F6412" w14:textId="017AD64B" w:rsidR="00BD5703" w:rsidRDefault="00BD5703" w:rsidP="005729D6">
            <w:pPr>
              <w:jc w:val="both"/>
              <w:rPr>
                <w:bCs/>
              </w:rPr>
            </w:pPr>
            <w:r w:rsidRPr="004A5161">
              <w:rPr>
                <w:bCs/>
              </w:rPr>
              <w:t>Warunek uważa się za spełniony</w:t>
            </w:r>
            <w:r w:rsidRPr="00C77D80">
              <w:rPr>
                <w:bCs/>
              </w:rPr>
              <w:t>, jeśli projekt spełnił wszystkie powyższe przesłanki (o ile dotyczą).</w:t>
            </w:r>
          </w:p>
          <w:p w14:paraId="76065D70" w14:textId="35342B63" w:rsidR="00BD5703" w:rsidRPr="00F76601" w:rsidRDefault="00BD5703" w:rsidP="005729D6">
            <w:pPr>
              <w:jc w:val="both"/>
              <w:rPr>
                <w:bCs/>
              </w:rPr>
            </w:pPr>
            <w:r w:rsidRPr="001B2E1B">
              <w:rPr>
                <w:bCs/>
              </w:rPr>
              <w:lastRenderedPageBreak/>
              <w:t xml:space="preserve">Ocena dokonywana na podstawie oświadczenia o braku obowiązku </w:t>
            </w:r>
            <w:r w:rsidR="00EB0C92" w:rsidRPr="001B2E1B">
              <w:rPr>
                <w:bCs/>
              </w:rPr>
              <w:t>przeprowadzenia</w:t>
            </w:r>
            <w:r w:rsidRPr="001B2E1B">
              <w:rPr>
                <w:bCs/>
              </w:rPr>
              <w:t xml:space="preserve"> </w:t>
            </w:r>
            <w:r w:rsidR="00EB0C92" w:rsidRPr="001B2E1B">
              <w:rPr>
                <w:bCs/>
              </w:rPr>
              <w:t xml:space="preserve">oceny oddziaływania na środowisko </w:t>
            </w:r>
            <w:r w:rsidR="00EB0C92" w:rsidRPr="00DF6299">
              <w:rPr>
                <w:bCs/>
              </w:rPr>
              <w:t>w tym/lub na obszary Natura 2000</w:t>
            </w:r>
            <w:r w:rsidRPr="001B2E1B">
              <w:rPr>
                <w:bCs/>
              </w:rPr>
              <w:t xml:space="preserve"> bądź </w:t>
            </w:r>
            <w:r w:rsidR="00EB0C92" w:rsidRPr="001B2E1B">
              <w:rPr>
                <w:bCs/>
              </w:rPr>
              <w:t xml:space="preserve">dokumentów potwierdzających przeprowadzoną </w:t>
            </w:r>
            <w:r w:rsidR="00DF6299" w:rsidRPr="001B2E1B">
              <w:rPr>
                <w:bCs/>
              </w:rPr>
              <w:t xml:space="preserve">ocenę oddziaływania na środowisko </w:t>
            </w:r>
            <w:r w:rsidR="00EB0C92" w:rsidRPr="00DF6299">
              <w:rPr>
                <w:bCs/>
              </w:rPr>
              <w:t>w tym/lub na obszary Natura 2000</w:t>
            </w:r>
            <w:r w:rsidR="00DF6299">
              <w:rPr>
                <w:bCs/>
              </w:rPr>
              <w:t>.</w:t>
            </w:r>
          </w:p>
        </w:tc>
        <w:tc>
          <w:tcPr>
            <w:tcW w:w="1589" w:type="dxa"/>
            <w:vAlign w:val="center"/>
          </w:tcPr>
          <w:p w14:paraId="6C3F9534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lastRenderedPageBreak/>
              <w:t>Kryterium obligatoryjne</w:t>
            </w:r>
          </w:p>
          <w:p w14:paraId="5E4BD11E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6D3B88BF" w14:textId="1DA25506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1FF9F95B" w14:textId="77A49AF2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  <w:tr w:rsidR="00BD5703" w:rsidRPr="00526D4E" w14:paraId="1127B1FD" w14:textId="77777777" w:rsidTr="001E6E5A">
        <w:tc>
          <w:tcPr>
            <w:tcW w:w="520" w:type="dxa"/>
            <w:vAlign w:val="center"/>
          </w:tcPr>
          <w:p w14:paraId="039C2046" w14:textId="6466CE58" w:rsidR="00BD5703" w:rsidRDefault="00C90362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2310" w:type="dxa"/>
            <w:vAlign w:val="center"/>
          </w:tcPr>
          <w:p w14:paraId="178ECF43" w14:textId="59BF334F" w:rsidR="00BD5703" w:rsidRPr="00BD5703" w:rsidRDefault="00BD5703" w:rsidP="005729D6">
            <w:pPr>
              <w:jc w:val="center"/>
              <w:rPr>
                <w:rFonts w:cstheme="minorHAnsi"/>
                <w:color w:val="FF0000"/>
              </w:rPr>
            </w:pPr>
            <w:r>
              <w:t>Pomoc publiczna</w:t>
            </w:r>
          </w:p>
        </w:tc>
        <w:tc>
          <w:tcPr>
            <w:tcW w:w="7950" w:type="dxa"/>
          </w:tcPr>
          <w:p w14:paraId="4F245340" w14:textId="77777777" w:rsidR="00BD5703" w:rsidRPr="00B91CC1" w:rsidRDefault="00BD5703" w:rsidP="005729D6">
            <w:r w:rsidRPr="004A5161">
              <w:rPr>
                <w:bCs/>
              </w:rPr>
              <w:t>Ocenie podlega</w:t>
            </w:r>
            <w:r w:rsidRPr="00470539">
              <w:rPr>
                <w:bCs/>
              </w:rPr>
              <w:t xml:space="preserve"> zgodność projektu z przepisami dot. pomocy publicznej lub pomocy de minimis wskazanymi dla Działania </w:t>
            </w:r>
            <w:r w:rsidRPr="00273FF8">
              <w:t>6.</w:t>
            </w:r>
            <w:r>
              <w:t>6</w:t>
            </w:r>
            <w:r w:rsidRPr="00273FF8">
              <w:t>.</w:t>
            </w:r>
            <w:r>
              <w:t xml:space="preserve"> w SZOP</w:t>
            </w:r>
            <w:r>
              <w:rPr>
                <w:rStyle w:val="Odwoanieprzypisudolnego"/>
              </w:rPr>
              <w:footnoteReference w:id="6"/>
            </w:r>
            <w:r w:rsidRPr="009E12B2">
              <w:t>, tj.</w:t>
            </w:r>
            <w:r>
              <w:t>:</w:t>
            </w:r>
          </w:p>
          <w:p w14:paraId="566D6855" w14:textId="3F9AA67A" w:rsidR="00BD5703" w:rsidRPr="00470539" w:rsidRDefault="00BD5703" w:rsidP="001B2E1B">
            <w:pPr>
              <w:rPr>
                <w:bCs/>
              </w:rPr>
            </w:pPr>
            <w:r>
              <w:rPr>
                <w:bCs/>
              </w:rPr>
              <w:t>a) </w:t>
            </w:r>
            <w:r w:rsidRPr="00470539">
              <w:rPr>
                <w:bCs/>
              </w:rPr>
              <w:t>czy prawidłowo zidentyfikowano brak lub wystąpienie pomocy publicznej lub pomocy de minimis w kontekście założeń i zakresu projektu?</w:t>
            </w:r>
          </w:p>
          <w:p w14:paraId="3E486011" w14:textId="77777777" w:rsidR="00BD5703" w:rsidRPr="00470539" w:rsidRDefault="00BD5703" w:rsidP="001B2E1B">
            <w:pPr>
              <w:rPr>
                <w:bCs/>
              </w:rPr>
            </w:pPr>
            <w:r>
              <w:rPr>
                <w:bCs/>
              </w:rPr>
              <w:t>b) </w:t>
            </w:r>
            <w:r w:rsidRPr="00470539">
              <w:rPr>
                <w:bCs/>
              </w:rPr>
              <w:t xml:space="preserve">w przypadku projektu objętego pomocą publiczną lub pomocą de minimis: </w:t>
            </w:r>
          </w:p>
          <w:p w14:paraId="799A482F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ind w:left="888"/>
              <w:rPr>
                <w:bCs/>
              </w:rPr>
            </w:pPr>
            <w:r w:rsidRPr="00470539">
              <w:rPr>
                <w:bCs/>
              </w:rPr>
              <w:t xml:space="preserve">czy spełnione są wszystkie warunki dopuszczalności udzielenia pomocy publicznej lub pomocy de minimis, wynikające z mającego zastosowanie rozporządzenia ministra właściwego ds. rozwoju regionalnego w sprawie udzielania pomocy publicznej lub innej podstawy prawnej? </w:t>
            </w:r>
          </w:p>
          <w:p w14:paraId="2ED03560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ind w:left="888"/>
              <w:rPr>
                <w:bCs/>
              </w:rPr>
            </w:pPr>
            <w:r w:rsidRPr="00470539">
              <w:rPr>
                <w:bCs/>
              </w:rPr>
              <w:t xml:space="preserve">czy ustalono właściwy poziom dofinansowania wynikający z dopuszczalnej maksymalnej intensywności pomocy określonej w ramach odpowiednich przeznaczeń pomocy? </w:t>
            </w:r>
          </w:p>
          <w:p w14:paraId="049C78EC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ind w:left="888"/>
              <w:rPr>
                <w:bCs/>
              </w:rPr>
            </w:pPr>
            <w:r w:rsidRPr="00470539">
              <w:rPr>
                <w:bCs/>
              </w:rPr>
              <w:t>czy okres realizacji projektu jest zgodny z okresem kwalifikowalności wydatków wynikającym z przepisów dot. pomocy publicznej lub pomocy de minimis?</w:t>
            </w:r>
          </w:p>
          <w:p w14:paraId="01D7AF6F" w14:textId="77777777" w:rsidR="00BD5703" w:rsidRPr="00470539" w:rsidRDefault="00BD5703" w:rsidP="001B2E1B">
            <w:pPr>
              <w:pStyle w:val="Akapitzlist"/>
              <w:numPr>
                <w:ilvl w:val="0"/>
                <w:numId w:val="21"/>
              </w:numPr>
              <w:spacing w:after="120"/>
              <w:ind w:left="888"/>
              <w:rPr>
                <w:bCs/>
              </w:rPr>
            </w:pPr>
            <w:r w:rsidRPr="00470539">
              <w:rPr>
                <w:bCs/>
              </w:rPr>
              <w:t>czy wydatki kwalifikowalne ujęte we wniosku są zgodne z zakresem wydatków kwalifikowalnych określonym w ramach odpowiedniego dla danego projektu rozporządzenia ministra właściwego ds. rozwoju regionalnego w sprawie udzielania pomocy publicznej lub pomocy de minimis?</w:t>
            </w:r>
          </w:p>
          <w:p w14:paraId="4A71E38E" w14:textId="77777777" w:rsidR="00BD5703" w:rsidRDefault="00BD5703" w:rsidP="005729D6">
            <w:pPr>
              <w:rPr>
                <w:bCs/>
              </w:rPr>
            </w:pPr>
            <w:r w:rsidRPr="004A5161">
              <w:rPr>
                <w:bCs/>
              </w:rPr>
              <w:t>Warunek uważa się za spełniony</w:t>
            </w:r>
            <w:r w:rsidRPr="00470539">
              <w:rPr>
                <w:bCs/>
              </w:rPr>
              <w:t>, jeśli projekt spełnił wszystkie powyższe przesłanki (o ile dotyczą).</w:t>
            </w:r>
          </w:p>
          <w:p w14:paraId="5CB1E8CC" w14:textId="0E339B34" w:rsidR="00BD5703" w:rsidRPr="00F76601" w:rsidRDefault="00BD5703" w:rsidP="005729D6">
            <w:pPr>
              <w:jc w:val="both"/>
              <w:rPr>
                <w:bCs/>
              </w:rPr>
            </w:pPr>
            <w:r w:rsidRPr="004A5161">
              <w:rPr>
                <w:bCs/>
              </w:rPr>
              <w:t xml:space="preserve">Ocena dokonywana jest na podstawie </w:t>
            </w:r>
            <w:r>
              <w:rPr>
                <w:bCs/>
              </w:rPr>
              <w:t>oświadczenia we wniosku o wsparcie</w:t>
            </w:r>
            <w:r w:rsidRPr="004A5161">
              <w:rPr>
                <w:bCs/>
              </w:rPr>
              <w:t>.</w:t>
            </w:r>
          </w:p>
        </w:tc>
        <w:tc>
          <w:tcPr>
            <w:tcW w:w="1589" w:type="dxa"/>
            <w:vAlign w:val="center"/>
          </w:tcPr>
          <w:p w14:paraId="61D279B5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6293F1BD" w14:textId="77777777" w:rsidR="00BD5703" w:rsidRPr="000600D7" w:rsidRDefault="00BD5703" w:rsidP="005729D6">
            <w:pPr>
              <w:jc w:val="center"/>
              <w:rPr>
                <w:rFonts w:cstheme="minorHAnsi"/>
              </w:rPr>
            </w:pPr>
          </w:p>
          <w:p w14:paraId="303CC170" w14:textId="60ADC975" w:rsidR="00BD5703" w:rsidRPr="00F11893" w:rsidRDefault="00BD5703" w:rsidP="005729D6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625" w:type="dxa"/>
            <w:vAlign w:val="center"/>
          </w:tcPr>
          <w:p w14:paraId="25D5ABAC" w14:textId="061679A1" w:rsidR="00BD5703" w:rsidRPr="00F11893" w:rsidRDefault="00BD5703" w:rsidP="005729D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>odlega</w:t>
            </w:r>
            <w:r>
              <w:rPr>
                <w:rFonts w:cstheme="minorHAnsi"/>
              </w:rPr>
              <w:t xml:space="preserve">ją </w:t>
            </w:r>
            <w:r w:rsidRPr="00E26408">
              <w:rPr>
                <w:rFonts w:cstheme="minorHAnsi"/>
              </w:rPr>
              <w:t xml:space="preserve">uzupełnieniom </w:t>
            </w:r>
          </w:p>
        </w:tc>
      </w:tr>
    </w:tbl>
    <w:p w14:paraId="5997C24D" w14:textId="77777777" w:rsidR="00F71BEB" w:rsidRDefault="00F71BEB" w:rsidP="00F71BEB">
      <w:pPr>
        <w:pStyle w:val="Akapitzlist"/>
      </w:pPr>
    </w:p>
    <w:p w14:paraId="4D838D33" w14:textId="748E973B" w:rsidR="00C90362" w:rsidRDefault="00C90362" w:rsidP="003A152D">
      <w:pPr>
        <w:pStyle w:val="Akapitzlis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Kryteria dostępu</w:t>
      </w:r>
    </w:p>
    <w:tbl>
      <w:tblPr>
        <w:tblStyle w:val="Tabela-Siatka11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7938"/>
        <w:gridCol w:w="1560"/>
        <w:gridCol w:w="1559"/>
      </w:tblGrid>
      <w:tr w:rsidR="00C90362" w:rsidRPr="009C2608" w14:paraId="56200C20" w14:textId="77777777" w:rsidTr="001E6E5A">
        <w:tc>
          <w:tcPr>
            <w:tcW w:w="562" w:type="dxa"/>
          </w:tcPr>
          <w:p w14:paraId="3806A8B1" w14:textId="77777777" w:rsidR="00C90362" w:rsidRPr="005D04CA" w:rsidRDefault="00C90362" w:rsidP="00BE0021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lastRenderedPageBreak/>
              <w:t>L.P.</w:t>
            </w:r>
          </w:p>
        </w:tc>
        <w:tc>
          <w:tcPr>
            <w:tcW w:w="2268" w:type="dxa"/>
          </w:tcPr>
          <w:p w14:paraId="72825208" w14:textId="77777777" w:rsidR="00C90362" w:rsidRPr="005D04CA" w:rsidRDefault="00C90362" w:rsidP="00BE0021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8" w:type="dxa"/>
          </w:tcPr>
          <w:p w14:paraId="0C9204E8" w14:textId="77777777" w:rsidR="00C90362" w:rsidRPr="005D04CA" w:rsidRDefault="00C90362" w:rsidP="00BE0021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60" w:type="dxa"/>
          </w:tcPr>
          <w:p w14:paraId="58D2DF78" w14:textId="77777777" w:rsidR="00C90362" w:rsidRPr="005D04CA" w:rsidRDefault="00C90362" w:rsidP="00BE0021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59" w:type="dxa"/>
          </w:tcPr>
          <w:p w14:paraId="2CD3D85C" w14:textId="77777777" w:rsidR="00C90362" w:rsidRPr="005D04CA" w:rsidRDefault="00C90362" w:rsidP="00BE0021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C90362" w:rsidRPr="00526D4E" w14:paraId="57300212" w14:textId="77777777" w:rsidTr="001E6E5A">
        <w:tc>
          <w:tcPr>
            <w:tcW w:w="562" w:type="dxa"/>
          </w:tcPr>
          <w:p w14:paraId="3A580179" w14:textId="47538085" w:rsidR="00C90362" w:rsidRPr="003E3886" w:rsidRDefault="00C90362" w:rsidP="00BE0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2268" w:type="dxa"/>
          </w:tcPr>
          <w:p w14:paraId="5D3D5B7E" w14:textId="77777777" w:rsidR="00C90362" w:rsidRPr="003E3886" w:rsidRDefault="00C90362" w:rsidP="00BE0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Zgodność projektu z LSR</w:t>
            </w:r>
          </w:p>
        </w:tc>
        <w:tc>
          <w:tcPr>
            <w:tcW w:w="7938" w:type="dxa"/>
          </w:tcPr>
          <w:p w14:paraId="15EBD721" w14:textId="77777777" w:rsidR="00C90362" w:rsidRDefault="00C90362" w:rsidP="00BE0021">
            <w:pPr>
              <w:rPr>
                <w:rFonts w:cstheme="minorHAnsi"/>
              </w:rPr>
            </w:pPr>
            <w:r>
              <w:rPr>
                <w:rFonts w:cstheme="minorHAnsi"/>
              </w:rPr>
              <w:t>Ocenie podlega zgodność projektu z Lokalna Strategią Rozwoju Szwajcarii Kaszubskiej, tj. przedmiotem projektu jest budowa/remont/modernizacja publicznej infrastruktury turystycznej, tj.:</w:t>
            </w:r>
          </w:p>
          <w:p w14:paraId="13A8C51D" w14:textId="77777777" w:rsidR="00C90362" w:rsidRDefault="00C90362" w:rsidP="00BE0021">
            <w:pPr>
              <w:rPr>
                <w:rFonts w:cstheme="minorHAnsi"/>
              </w:rPr>
            </w:pPr>
            <w:r>
              <w:rPr>
                <w:rFonts w:cstheme="minorHAnsi"/>
              </w:rPr>
              <w:t>- kąpieliska publiczne</w:t>
            </w:r>
          </w:p>
          <w:p w14:paraId="4C9E9EE2" w14:textId="77777777" w:rsidR="00C90362" w:rsidRDefault="00C90362" w:rsidP="00BE0021">
            <w:pPr>
              <w:rPr>
                <w:rFonts w:cstheme="minorHAnsi"/>
              </w:rPr>
            </w:pPr>
            <w:r>
              <w:rPr>
                <w:rFonts w:cstheme="minorHAnsi"/>
              </w:rPr>
              <w:t>- trasy rowerowe</w:t>
            </w:r>
          </w:p>
          <w:p w14:paraId="7C422A86" w14:textId="77777777" w:rsidR="00C90362" w:rsidRDefault="00C90362" w:rsidP="00BE00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trasy konne </w:t>
            </w:r>
          </w:p>
          <w:p w14:paraId="11666280" w14:textId="77777777" w:rsidR="00C90362" w:rsidRDefault="00C90362" w:rsidP="00BE0021">
            <w:pPr>
              <w:rPr>
                <w:rFonts w:cstheme="minorHAnsi"/>
              </w:rPr>
            </w:pPr>
          </w:p>
          <w:p w14:paraId="1FDD79E1" w14:textId="77777777" w:rsidR="00C90362" w:rsidRPr="003E3886" w:rsidRDefault="00C90362" w:rsidP="00BE0021">
            <w:pPr>
              <w:rPr>
                <w:rFonts w:cstheme="minorHAnsi"/>
              </w:rPr>
            </w:pPr>
            <w:r>
              <w:rPr>
                <w:rFonts w:cstheme="minorHAnsi"/>
              </w:rPr>
              <w:t>Kryterium uważa się za spełnione, jeśli wnioskodawca spełnił jedną z powyższych przesłanek.</w:t>
            </w:r>
          </w:p>
        </w:tc>
        <w:tc>
          <w:tcPr>
            <w:tcW w:w="1560" w:type="dxa"/>
          </w:tcPr>
          <w:p w14:paraId="0E997B1E" w14:textId="77777777" w:rsidR="00C90362" w:rsidRPr="000600D7" w:rsidRDefault="00C90362" w:rsidP="00BE0021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Kryterium obligatoryjne</w:t>
            </w:r>
          </w:p>
          <w:p w14:paraId="3114E13A" w14:textId="77777777" w:rsidR="00C90362" w:rsidRPr="000600D7" w:rsidRDefault="00C90362" w:rsidP="00BE0021">
            <w:pPr>
              <w:jc w:val="center"/>
              <w:rPr>
                <w:rFonts w:cstheme="minorHAnsi"/>
              </w:rPr>
            </w:pPr>
          </w:p>
          <w:p w14:paraId="091131CF" w14:textId="77777777" w:rsidR="00C90362" w:rsidRPr="003E3886" w:rsidRDefault="00C90362" w:rsidP="00BE0021">
            <w:pPr>
              <w:jc w:val="center"/>
              <w:rPr>
                <w:rFonts w:cstheme="minorHAnsi"/>
              </w:rPr>
            </w:pPr>
            <w:r w:rsidRPr="000600D7">
              <w:rPr>
                <w:rFonts w:cstheme="minorHAnsi"/>
              </w:rPr>
              <w:t>TAK/NIE</w:t>
            </w:r>
          </w:p>
        </w:tc>
        <w:tc>
          <w:tcPr>
            <w:tcW w:w="1559" w:type="dxa"/>
          </w:tcPr>
          <w:p w14:paraId="73B08D77" w14:textId="77777777" w:rsidR="00C90362" w:rsidRPr="00BB7683" w:rsidRDefault="00C90362" w:rsidP="00BE0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0600D7">
              <w:rPr>
                <w:rFonts w:cstheme="minorHAnsi"/>
              </w:rPr>
              <w:t>ie podlega uzupełnieniom</w:t>
            </w:r>
          </w:p>
        </w:tc>
      </w:tr>
      <w:tr w:rsidR="00C90362" w:rsidRPr="00526D4E" w14:paraId="65729114" w14:textId="77777777" w:rsidTr="001E6E5A">
        <w:tc>
          <w:tcPr>
            <w:tcW w:w="562" w:type="dxa"/>
          </w:tcPr>
          <w:p w14:paraId="5C3C1D48" w14:textId="468F18B3" w:rsidR="00C90362" w:rsidRPr="003E3886" w:rsidRDefault="00C90362" w:rsidP="00BE00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268" w:type="dxa"/>
          </w:tcPr>
          <w:p w14:paraId="093C3624" w14:textId="77777777" w:rsidR="00C90362" w:rsidRPr="00C15DEC" w:rsidRDefault="00C90362" w:rsidP="00BE0021">
            <w:pPr>
              <w:jc w:val="center"/>
            </w:pPr>
            <w:r w:rsidRPr="001C6756">
              <w:rPr>
                <w:rFonts w:cstheme="minorHAnsi"/>
              </w:rPr>
              <w:t>Przygotowanie projektu do realizacji</w:t>
            </w:r>
          </w:p>
        </w:tc>
        <w:tc>
          <w:tcPr>
            <w:tcW w:w="7938" w:type="dxa"/>
          </w:tcPr>
          <w:p w14:paraId="65F5B487" w14:textId="77777777" w:rsidR="00C90362" w:rsidRPr="001C6756" w:rsidRDefault="00C90362" w:rsidP="00BE0021">
            <w:pPr>
              <w:jc w:val="both"/>
            </w:pPr>
            <w:r w:rsidRPr="001C6756">
              <w:rPr>
                <w:bCs/>
              </w:rPr>
              <w:t>Ocenie podlega</w:t>
            </w:r>
            <w:r w:rsidRPr="001C6756">
              <w:rPr>
                <w:b/>
              </w:rPr>
              <w:t xml:space="preserve"> </w:t>
            </w:r>
            <w:r w:rsidRPr="001C6756">
              <w:t>gotowość projektu do realizacji tj. czy zakres projektu jest zgodny z uzyskanymi decyzjami warunkującymi inwestycję (jeśli dotyczy)?</w:t>
            </w:r>
          </w:p>
          <w:p w14:paraId="1E1B9AC1" w14:textId="77777777" w:rsidR="00C90362" w:rsidRPr="001C6756" w:rsidRDefault="00C90362" w:rsidP="00BE0021">
            <w:pPr>
              <w:rPr>
                <w:b/>
              </w:rPr>
            </w:pPr>
          </w:p>
          <w:p w14:paraId="240C8D52" w14:textId="79BEBEBA" w:rsidR="00C90362" w:rsidRPr="001C6756" w:rsidRDefault="00C90362" w:rsidP="00BE0021">
            <w:pPr>
              <w:jc w:val="both"/>
            </w:pPr>
            <w:r>
              <w:rPr>
                <w:bCs/>
              </w:rPr>
              <w:t>Kryterium</w:t>
            </w:r>
            <w:r w:rsidRPr="001C6756">
              <w:rPr>
                <w:bCs/>
              </w:rPr>
              <w:t xml:space="preserve"> uważa się za spełnion</w:t>
            </w:r>
            <w:r>
              <w:rPr>
                <w:bCs/>
              </w:rPr>
              <w:t>e</w:t>
            </w:r>
            <w:r w:rsidRPr="001C6756">
              <w:t xml:space="preserve">, jeśli projekt spełnił powyższą przesłankę (o ile dotyczy) tj. czy wnioskodawca dołączył do wniosku dokument potwierdzający prawo do dysponowania nieruchomością oraz decyzje/pozwolenia dotyczące zakresu rzeczowego inwestycji. </w:t>
            </w:r>
          </w:p>
          <w:p w14:paraId="109646E7" w14:textId="77777777" w:rsidR="00C90362" w:rsidRPr="00377AC0" w:rsidRDefault="00C90362" w:rsidP="00BE0021">
            <w:pPr>
              <w:rPr>
                <w:bCs/>
              </w:rPr>
            </w:pPr>
            <w:r w:rsidRPr="001C6756">
              <w:rPr>
                <w:bCs/>
              </w:rPr>
              <w:t xml:space="preserve">Ocena dokonywana jest na podstawie zapisów załączników do wniosku o dofinansowanie. </w:t>
            </w:r>
          </w:p>
        </w:tc>
        <w:tc>
          <w:tcPr>
            <w:tcW w:w="1560" w:type="dxa"/>
          </w:tcPr>
          <w:p w14:paraId="702AC3A9" w14:textId="77777777" w:rsidR="00C90362" w:rsidRPr="001C6756" w:rsidRDefault="00C90362" w:rsidP="00BE0021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>Kryterium obligatoryjne</w:t>
            </w:r>
          </w:p>
          <w:p w14:paraId="33A12FFE" w14:textId="77777777" w:rsidR="00C90362" w:rsidRPr="001C6756" w:rsidRDefault="00C90362" w:rsidP="00BE0021">
            <w:pPr>
              <w:jc w:val="center"/>
              <w:rPr>
                <w:rFonts w:cstheme="minorHAnsi"/>
              </w:rPr>
            </w:pPr>
          </w:p>
          <w:p w14:paraId="49BAF804" w14:textId="77777777" w:rsidR="00C90362" w:rsidRPr="001F409C" w:rsidRDefault="00C90362" w:rsidP="00BE0021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>TAK/NIE</w:t>
            </w:r>
          </w:p>
        </w:tc>
        <w:tc>
          <w:tcPr>
            <w:tcW w:w="1559" w:type="dxa"/>
          </w:tcPr>
          <w:p w14:paraId="24C99C01" w14:textId="77777777" w:rsidR="00C90362" w:rsidRPr="001F409C" w:rsidRDefault="00C90362" w:rsidP="00BE0021">
            <w:pPr>
              <w:jc w:val="center"/>
              <w:rPr>
                <w:rFonts w:cstheme="minorHAnsi"/>
              </w:rPr>
            </w:pPr>
            <w:r w:rsidRPr="001C6756">
              <w:rPr>
                <w:rFonts w:cstheme="minorHAnsi"/>
              </w:rPr>
              <w:t xml:space="preserve">podlega uzupełnieniom </w:t>
            </w:r>
          </w:p>
        </w:tc>
      </w:tr>
    </w:tbl>
    <w:p w14:paraId="0EFFB771" w14:textId="77777777" w:rsidR="00C90362" w:rsidRPr="001E6E5A" w:rsidRDefault="00C90362" w:rsidP="001E6E5A">
      <w:pPr>
        <w:rPr>
          <w:b/>
          <w:bCs/>
        </w:rPr>
      </w:pPr>
    </w:p>
    <w:p w14:paraId="1E5E10B2" w14:textId="6340F1A7" w:rsidR="003A152D" w:rsidRPr="001E6E5A" w:rsidRDefault="003A152D" w:rsidP="003A152D">
      <w:pPr>
        <w:pStyle w:val="Akapitzlist"/>
        <w:numPr>
          <w:ilvl w:val="0"/>
          <w:numId w:val="2"/>
        </w:numPr>
        <w:rPr>
          <w:b/>
          <w:bCs/>
        </w:rPr>
      </w:pPr>
      <w:r w:rsidRPr="001E6E5A">
        <w:rPr>
          <w:b/>
          <w:bCs/>
        </w:rPr>
        <w:t>Horyzontalne warunki udzielenia wsparcia</w:t>
      </w:r>
    </w:p>
    <w:tbl>
      <w:tblPr>
        <w:tblStyle w:val="Tabela-Siatka11"/>
        <w:tblW w:w="1388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7796"/>
        <w:gridCol w:w="1560"/>
        <w:gridCol w:w="1559"/>
      </w:tblGrid>
      <w:tr w:rsidR="003A152D" w:rsidRPr="009C2608" w14:paraId="1CD398AA" w14:textId="77777777" w:rsidTr="001B2E1B">
        <w:tc>
          <w:tcPr>
            <w:tcW w:w="562" w:type="dxa"/>
          </w:tcPr>
          <w:p w14:paraId="19B33949" w14:textId="77777777" w:rsidR="003A152D" w:rsidRPr="005D04CA" w:rsidRDefault="003A152D" w:rsidP="00650275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410" w:type="dxa"/>
          </w:tcPr>
          <w:p w14:paraId="0BA956FA" w14:textId="77777777" w:rsidR="003A152D" w:rsidRPr="005D04CA" w:rsidRDefault="003A152D" w:rsidP="00650275">
            <w:pPr>
              <w:ind w:left="-42"/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796" w:type="dxa"/>
          </w:tcPr>
          <w:p w14:paraId="7A7A63CC" w14:textId="77777777" w:rsidR="003A152D" w:rsidRPr="005D04CA" w:rsidRDefault="003A152D" w:rsidP="00650275">
            <w:pPr>
              <w:jc w:val="center"/>
              <w:rPr>
                <w:rFonts w:eastAsiaTheme="minorHAnsi" w:cstheme="minorHAnsi"/>
                <w:b/>
                <w:bCs/>
                <w:kern w:val="2"/>
                <w14:ligatures w14:val="standardContextual"/>
              </w:rPr>
            </w:pPr>
            <w:r w:rsidRPr="005D04CA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560" w:type="dxa"/>
          </w:tcPr>
          <w:p w14:paraId="4453850A" w14:textId="77777777" w:rsidR="003A152D" w:rsidRPr="005D04CA" w:rsidRDefault="003A152D" w:rsidP="00650275">
            <w:pPr>
              <w:jc w:val="center"/>
              <w:rPr>
                <w:rFonts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559" w:type="dxa"/>
          </w:tcPr>
          <w:p w14:paraId="5323BB41" w14:textId="77777777" w:rsidR="003A152D" w:rsidRPr="005D04CA" w:rsidRDefault="003A152D" w:rsidP="00650275">
            <w:pPr>
              <w:jc w:val="center"/>
              <w:rPr>
                <w:rFonts w:eastAsiaTheme="minorHAnsi" w:cstheme="minorHAnsi"/>
                <w:b/>
                <w:bCs/>
              </w:rPr>
            </w:pPr>
            <w:r w:rsidRPr="005D04CA">
              <w:rPr>
                <w:rFonts w:cstheme="minorHAnsi"/>
                <w:b/>
                <w:bCs/>
              </w:rPr>
              <w:t>Uwagi</w:t>
            </w:r>
          </w:p>
        </w:tc>
      </w:tr>
      <w:tr w:rsidR="003A152D" w:rsidRPr="009C2608" w14:paraId="0B0D7166" w14:textId="77777777" w:rsidTr="001B2E1B">
        <w:tc>
          <w:tcPr>
            <w:tcW w:w="562" w:type="dxa"/>
          </w:tcPr>
          <w:p w14:paraId="7C946262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638F4562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szans i niedyskryminacji, w tym dostępności dla osób z niepełnosprawnościami</w:t>
            </w:r>
          </w:p>
        </w:tc>
        <w:tc>
          <w:tcPr>
            <w:tcW w:w="7796" w:type="dxa"/>
          </w:tcPr>
          <w:p w14:paraId="0A659D24" w14:textId="77777777" w:rsidR="003A152D" w:rsidRPr="00650275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>Ocenie podlega, czy projekt jest zgodny z zasadą równości szans i niedyskryminacji, w tym dostępności dla osób z niepełnosprawnościami i wpływa pozytywnie na jej realizację, tj.:</w:t>
            </w:r>
          </w:p>
          <w:p w14:paraId="774A2E10" w14:textId="77777777" w:rsidR="003A152D" w:rsidRPr="00650275" w:rsidRDefault="003A152D" w:rsidP="001B2E1B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czy wszystkie elementy (produkty i usługi) składające się na przedmiot projektu, które nie zostały uznane za neutralne, są dostępne dla wszystkich ich użytkowniczek oraz użytkowników i spełniają standard architektoniczny określony w Załączniku nr 2 do Wytycznych MFiPR dotyczących realizacji zasad równościowych w ramach funduszy unijnych na lata 2021-2027 lub standard </w:t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dostępności określony w innym, wskazanym przez wnioskodawcę, dokumencie właściwym dla danego typu inwestycji wymienionym na </w:t>
            </w:r>
            <w:hyperlink r:id="rId10" w:history="1">
              <w:r w:rsidRPr="001B2E1B">
                <w:rPr>
                  <w:rFonts w:ascii="Calibri" w:eastAsia="Times New Roman" w:hAnsi="Calibri" w:cs="Times New Roman"/>
                  <w:u w:val="single"/>
                  <w:lang w:eastAsia="pl-PL"/>
                </w:rPr>
                <w:t>stronie internetowej Programu Dostępność Plus</w:t>
              </w:r>
            </w:hyperlink>
            <w:r w:rsidRPr="00650275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7"/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t>?</w:t>
            </w:r>
          </w:p>
          <w:p w14:paraId="73D620A8" w14:textId="470C5F1C" w:rsidR="003A152D" w:rsidRPr="00650275" w:rsidRDefault="003A152D" w:rsidP="001B2E1B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 w:rsidRPr="00650275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produktów i usług składających się na przedmiot projektu: czy neutralny charakter produktów i usług został zidentyfikowany prawidłowo, tj. czy nie mają one swoich bezpośrednich użytkowniczek i użytkowników?</w:t>
            </w:r>
          </w:p>
          <w:p w14:paraId="78AFCF2E" w14:textId="77777777" w:rsidR="003A152D" w:rsidRPr="00650275" w:rsidRDefault="003A152D" w:rsidP="001B2E1B">
            <w:pPr>
              <w:numPr>
                <w:ilvl w:val="0"/>
                <w:numId w:val="30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szans i niedyskryminacji zamieszczonymi w opisie działań na rzecz zapewnienia równości, włączenia społecznego i niedyskryminacji dla celu szczegółowego 4 (vi) FEP 2021-2027?</w:t>
            </w:r>
          </w:p>
          <w:p w14:paraId="0BAC052F" w14:textId="77777777" w:rsidR="003A152D" w:rsidRPr="00650275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614F9E16" w14:textId="5CBD8713" w:rsidR="003A152D" w:rsidRPr="00650275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650275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przesłanki.</w:t>
            </w:r>
            <w:r w:rsidR="00650275"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 w:rsidRPr="001B2E1B">
              <w:rPr>
                <w:bCs/>
              </w:rPr>
              <w:t>Ocena dokonywana jest na podstawie złożonego wniosku o wsparcie i załączników.</w:t>
            </w:r>
            <w:r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6708CCE" w14:textId="77777777" w:rsidR="003A152D" w:rsidRPr="00060F62" w:rsidRDefault="003A152D" w:rsidP="001B2E1B">
            <w:pPr>
              <w:jc w:val="center"/>
            </w:pPr>
            <w:r w:rsidRPr="00060F62">
              <w:lastRenderedPageBreak/>
              <w:t>Kryterium obligatoryjne</w:t>
            </w:r>
          </w:p>
          <w:p w14:paraId="66D69A5E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51ECF8B1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3A152D" w:rsidRPr="009C2608" w14:paraId="7BF885FF" w14:textId="77777777" w:rsidTr="001B2E1B">
        <w:tc>
          <w:tcPr>
            <w:tcW w:w="562" w:type="dxa"/>
          </w:tcPr>
          <w:p w14:paraId="1DC41A64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  <w:bookmarkStart w:id="0" w:name="_Hlk128569119"/>
          </w:p>
        </w:tc>
        <w:tc>
          <w:tcPr>
            <w:tcW w:w="2410" w:type="dxa"/>
          </w:tcPr>
          <w:p w14:paraId="07353AFC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Karta Praw Podstawowych Unii Europejskiej</w:t>
            </w:r>
          </w:p>
        </w:tc>
        <w:tc>
          <w:tcPr>
            <w:tcW w:w="7796" w:type="dxa"/>
          </w:tcPr>
          <w:p w14:paraId="2024820E" w14:textId="777777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Kartą Praw Podstawowych Unii Europejskiej</w:t>
            </w:r>
            <w:r w:rsidRPr="009C2608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8"/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>, tj.:</w:t>
            </w:r>
          </w:p>
          <w:p w14:paraId="339E28E1" w14:textId="270F8314" w:rsidR="003A152D" w:rsidRPr="009C2608" w:rsidRDefault="003A152D" w:rsidP="001B2E1B">
            <w:pPr>
              <w:numPr>
                <w:ilvl w:val="0"/>
                <w:numId w:val="31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czy zapisy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oraz sposobu realizacji projektu nie stoją w sprzeczności z wymogami Karty Praw Podstawowych Unii Europejskiej?</w:t>
            </w:r>
          </w:p>
          <w:p w14:paraId="559318C1" w14:textId="3C30A1B9" w:rsidR="003A152D" w:rsidRPr="009C2608" w:rsidRDefault="003A152D" w:rsidP="001B2E1B">
            <w:pPr>
              <w:numPr>
                <w:ilvl w:val="0"/>
                <w:numId w:val="31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Karty Praw Podstawowych Unii Europejskiej względem zakresu i sposobu realizacji projektu: czy neutralny charakter wymogów został zidentyfikowany prawidłowo?</w:t>
            </w:r>
          </w:p>
          <w:p w14:paraId="072975DD" w14:textId="77777777" w:rsidR="003A152D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5C9B5947" w14:textId="25AFBD25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przesłanki.</w:t>
            </w:r>
            <w:r w:rsidR="00650275" w:rsidRPr="00726A74">
              <w:rPr>
                <w:bCs/>
              </w:rPr>
              <w:t xml:space="preserve"> Ocena dokonywana jest na podstawie złożonego wniosku o wsparcie i załączników.</w:t>
            </w:r>
            <w:r w:rsidR="00650275"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EBCE942" w14:textId="77777777" w:rsidR="003A152D" w:rsidRPr="00060F62" w:rsidRDefault="003A152D" w:rsidP="001B2E1B">
            <w:pPr>
              <w:jc w:val="center"/>
            </w:pPr>
            <w:r w:rsidRPr="00060F62">
              <w:t>Kryterium obligatoryjne</w:t>
            </w:r>
          </w:p>
          <w:p w14:paraId="404D7B78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7786730C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3A152D" w:rsidRPr="009C2608" w14:paraId="1E7E6E99" w14:textId="77777777" w:rsidTr="001B2E1B">
        <w:tc>
          <w:tcPr>
            <w:tcW w:w="562" w:type="dxa"/>
          </w:tcPr>
          <w:p w14:paraId="0839848C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219E9A8B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Konwencja o Prawach Osób Niepełnosprawnych</w:t>
            </w:r>
          </w:p>
        </w:tc>
        <w:tc>
          <w:tcPr>
            <w:tcW w:w="7796" w:type="dxa"/>
          </w:tcPr>
          <w:p w14:paraId="5C9B9C5D" w14:textId="777777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Konwencją o Prawach Osób Niepełnosprawnych, sporządzoną w Nowym Jorku dnia 13 grudnia 2006 r., tj.:</w:t>
            </w:r>
          </w:p>
          <w:p w14:paraId="58CA7BC4" w14:textId="788B15A7" w:rsidR="003A152D" w:rsidRPr="009C2608" w:rsidRDefault="003A152D" w:rsidP="001B2E1B">
            <w:pPr>
              <w:numPr>
                <w:ilvl w:val="0"/>
                <w:numId w:val="32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lastRenderedPageBreak/>
              <w:t xml:space="preserve">czy zapisy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dotyczące zakresu i sposobu realizacji projektu oraz wnioskodawcy nie stoją w sprzeczności z wymogami Konwencji o Prawach Osób Niepełnosprawnych?</w:t>
            </w:r>
          </w:p>
          <w:p w14:paraId="6AFB0231" w14:textId="4F15984D" w:rsidR="003A152D" w:rsidRPr="009C2608" w:rsidRDefault="003A152D" w:rsidP="001B2E1B">
            <w:pPr>
              <w:numPr>
                <w:ilvl w:val="0"/>
                <w:numId w:val="32"/>
              </w:numPr>
              <w:ind w:left="360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wymogów Konwencji o Prawach Osób Niepełnosprawnych względem zakresu i sposobu realizacji projektu oraz wnioskodawcy: czy neutralny charakter wymogów został zidentyfikowany prawidłowo?</w:t>
            </w:r>
          </w:p>
          <w:p w14:paraId="3A8FF289" w14:textId="77777777" w:rsidR="003A152D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3F58386D" w14:textId="20242F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Warunek uważa się za spełniony, jeśli projekt spełnił wszystkie powyższe przesłanki. </w:t>
            </w:r>
            <w:r w:rsidR="00650275" w:rsidRPr="00726A74">
              <w:rPr>
                <w:bCs/>
              </w:rPr>
              <w:t>Ocena dokonywana jest na podstawie złożonego wniosku o wsparcie i załączników.</w:t>
            </w:r>
            <w:r w:rsidR="00650275" w:rsidRP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36799274" w14:textId="77777777" w:rsidR="003A152D" w:rsidRPr="00060F62" w:rsidRDefault="003A152D" w:rsidP="001B2E1B">
            <w:pPr>
              <w:jc w:val="center"/>
            </w:pPr>
            <w:r w:rsidRPr="00060F62">
              <w:lastRenderedPageBreak/>
              <w:t>Kryterium obligatoryjne</w:t>
            </w:r>
          </w:p>
          <w:p w14:paraId="70F43259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633C61BD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bookmarkEnd w:id="0"/>
      <w:tr w:rsidR="003A152D" w:rsidRPr="009C2608" w14:paraId="48F7A0D7" w14:textId="77777777" w:rsidTr="001B2E1B">
        <w:tc>
          <w:tcPr>
            <w:tcW w:w="562" w:type="dxa"/>
          </w:tcPr>
          <w:p w14:paraId="73659C60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410" w:type="dxa"/>
          </w:tcPr>
          <w:p w14:paraId="1C2D02F1" w14:textId="77777777" w:rsidR="003A152D" w:rsidRPr="009C2608" w:rsidRDefault="003A152D" w:rsidP="001B2E1B">
            <w:pPr>
              <w:ind w:left="-42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Zasada równości kobiet i mężczyzn</w:t>
            </w:r>
          </w:p>
        </w:tc>
        <w:tc>
          <w:tcPr>
            <w:tcW w:w="7796" w:type="dxa"/>
          </w:tcPr>
          <w:p w14:paraId="05D698F8" w14:textId="7777777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Ocenie podlega zgodność projektu z zasadą równości kobiet i mężczyzn, tj.:</w:t>
            </w:r>
          </w:p>
          <w:p w14:paraId="14B7052A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przeprowadzono wystarczającą analizę zgodności projektu z zasadą równości kobiet i mężczyzn?</w:t>
            </w:r>
          </w:p>
          <w:p w14:paraId="4C4DD008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 przypadku, gdy w analizie zdiagnozowano nierówności w zakresie dostępu kobiet i mężczyzn do produktów i usług projektu: czy w projekcie zaplanowano działania, które wpłyną na wyrównywanie szans danej płci będącej w gorszym położeniu?</w:t>
            </w:r>
          </w:p>
          <w:p w14:paraId="6032B073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w projekcie przewidziano mechanizmy zapewniające, aby na żadnym etapie wdrażania projektu nie dochodziło do dyskryminacji i wykluczenia ze względu na płeć?</w:t>
            </w:r>
          </w:p>
          <w:p w14:paraId="13A81B0D" w14:textId="450B977B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w przypadku, gdy we wniosku o </w:t>
            </w:r>
            <w:r w:rsidR="00A84AD9">
              <w:rPr>
                <w:rFonts w:ascii="Calibri" w:eastAsia="Times New Roman" w:hAnsi="Calibri" w:cs="Times New Roman"/>
                <w:lang w:eastAsia="pl-PL"/>
              </w:rPr>
              <w:t>wsparcie</w:t>
            </w:r>
            <w:r w:rsidRPr="009C2608">
              <w:rPr>
                <w:rFonts w:ascii="Calibri" w:eastAsia="Times New Roman" w:hAnsi="Calibri" w:cs="Times New Roman"/>
                <w:lang w:eastAsia="pl-PL"/>
              </w:rPr>
              <w:t xml:space="preserve"> stwierdzono neutralny charakter projektu względem zasady równości kobiet i mężczyzn: czy neutralny charakter projektu względem zasady równości kobiet i mężczyzn został uzasadniony w sposób adekwatny i wystarczający?</w:t>
            </w:r>
          </w:p>
          <w:p w14:paraId="33226B16" w14:textId="77777777" w:rsidR="003A152D" w:rsidRPr="009C2608" w:rsidRDefault="003A152D" w:rsidP="001B2E1B">
            <w:pPr>
              <w:numPr>
                <w:ilvl w:val="0"/>
                <w:numId w:val="33"/>
              </w:numPr>
              <w:ind w:left="284" w:hanging="284"/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czy projekt jest zgodny z warunkami w zakresie równości kobiet i mężczyzn zamieszczonymi w opisie działań na rzecz zapewnienia równości, włączenia społecznego i niedyskryminacji dla celu szczegółowego 4 (vi) FEP 2021-2027?</w:t>
            </w:r>
          </w:p>
          <w:p w14:paraId="4A72E8A8" w14:textId="77777777" w:rsidR="003A152D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</w:p>
          <w:p w14:paraId="355461AE" w14:textId="2CFAF737" w:rsidR="003A152D" w:rsidRPr="009C2608" w:rsidRDefault="003A152D" w:rsidP="001B2E1B">
            <w:pPr>
              <w:rPr>
                <w:rFonts w:ascii="Calibri" w:eastAsia="Times New Roman" w:hAnsi="Calibri" w:cs="Times New Roman"/>
                <w:lang w:eastAsia="pl-PL"/>
              </w:rPr>
            </w:pPr>
            <w:r w:rsidRPr="009C2608">
              <w:rPr>
                <w:rFonts w:ascii="Calibri" w:eastAsia="Times New Roman" w:hAnsi="Calibri" w:cs="Times New Roman"/>
                <w:lang w:eastAsia="pl-PL"/>
              </w:rPr>
              <w:t>Warunek uważa się za spełniony, jeśli projekt spełnił wszystkie powyższe przesłanki (o ile dotyczą).</w:t>
            </w:r>
            <w:r w:rsidR="00650275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  <w:r w:rsidR="00650275" w:rsidRPr="00726A74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0134123A" w14:textId="77777777" w:rsidR="003A152D" w:rsidRPr="00060F62" w:rsidRDefault="003A152D" w:rsidP="001B2E1B">
            <w:pPr>
              <w:jc w:val="center"/>
            </w:pPr>
            <w:r w:rsidRPr="00060F62">
              <w:t>Kryterium obligatoryjne</w:t>
            </w:r>
          </w:p>
          <w:p w14:paraId="45ABEF85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t>TAK/NIE</w:t>
            </w:r>
          </w:p>
        </w:tc>
        <w:tc>
          <w:tcPr>
            <w:tcW w:w="1559" w:type="dxa"/>
            <w:vAlign w:val="center"/>
          </w:tcPr>
          <w:p w14:paraId="7010A0D9" w14:textId="77777777" w:rsidR="003A152D" w:rsidRPr="009C2608" w:rsidRDefault="003A152D" w:rsidP="001B2E1B">
            <w:pPr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0F62">
              <w:rPr>
                <w:rFonts w:ascii="Calibri" w:eastAsia="Times New Roman" w:hAnsi="Calibri" w:cs="Times New Roman"/>
                <w:lang w:eastAsia="pl-PL"/>
              </w:rPr>
              <w:t>podlega uzupełnieniom</w:t>
            </w:r>
          </w:p>
        </w:tc>
      </w:tr>
      <w:tr w:rsidR="003A152D" w:rsidRPr="009C2608" w14:paraId="7A2F24F4" w14:textId="77777777" w:rsidTr="001B2E1B">
        <w:tc>
          <w:tcPr>
            <w:tcW w:w="562" w:type="dxa"/>
          </w:tcPr>
          <w:p w14:paraId="5EE22342" w14:textId="77777777" w:rsidR="003A152D" w:rsidRPr="009C2608" w:rsidRDefault="003A152D" w:rsidP="001B2E1B">
            <w:pPr>
              <w:numPr>
                <w:ilvl w:val="0"/>
                <w:numId w:val="28"/>
              </w:numPr>
              <w:ind w:left="318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10" w:type="dxa"/>
          </w:tcPr>
          <w:p w14:paraId="246F7BF0" w14:textId="77777777" w:rsidR="003A152D" w:rsidRPr="009C2608" w:rsidRDefault="003A152D" w:rsidP="001B2E1B">
            <w:pPr>
              <w:ind w:left="-42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 xml:space="preserve">Zasada zrównoważonego </w:t>
            </w:r>
            <w:r w:rsidRPr="009C2608">
              <w:rPr>
                <w:rFonts w:eastAsia="Times New Roman" w:cstheme="minorHAnsi"/>
                <w:lang w:eastAsia="pl-PL"/>
              </w:rPr>
              <w:lastRenderedPageBreak/>
              <w:t>rozwoju, w tym zasada DNSH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9"/>
            </w:r>
          </w:p>
        </w:tc>
        <w:tc>
          <w:tcPr>
            <w:tcW w:w="7796" w:type="dxa"/>
          </w:tcPr>
          <w:p w14:paraId="63F25B4F" w14:textId="77777777" w:rsidR="003A152D" w:rsidRPr="009C2608" w:rsidRDefault="003A152D" w:rsidP="001B2E1B">
            <w:pPr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lastRenderedPageBreak/>
              <w:t>Ocenie podlega czy projekt jest zgodny z zasadami ochrony środowiska, tj.:</w:t>
            </w:r>
          </w:p>
          <w:p w14:paraId="63A5DD95" w14:textId="77777777" w:rsidR="003A152D" w:rsidRPr="009C2608" w:rsidRDefault="003A152D" w:rsidP="001B2E1B">
            <w:pPr>
              <w:numPr>
                <w:ilvl w:val="1"/>
                <w:numId w:val="29"/>
              </w:numPr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lastRenderedPageBreak/>
              <w:t>czy projekt spełnia zasadę zrównoważonego rozwoju tj. jego realizacja i funkcjonowanie nie wpłynie negatywnie na trwałość i jakość środowiska?</w:t>
            </w:r>
          </w:p>
          <w:p w14:paraId="6D328EF1" w14:textId="77777777" w:rsidR="003A152D" w:rsidRPr="009C2608" w:rsidRDefault="003A152D" w:rsidP="001B2E1B">
            <w:pPr>
              <w:numPr>
                <w:ilvl w:val="0"/>
                <w:numId w:val="29"/>
              </w:numPr>
              <w:ind w:left="357" w:hanging="357"/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czy projekt „nie czyni poważnych szkód” w rozumieniu art. 17 rozporządzenia w sprawie taksonomii</w:t>
            </w:r>
            <w:r w:rsidRPr="009C2608">
              <w:rPr>
                <w:rFonts w:eastAsia="Times New Roman" w:cstheme="minorHAnsi"/>
                <w:vertAlign w:val="superscript"/>
                <w:lang w:eastAsia="pl-PL"/>
              </w:rPr>
              <w:footnoteReference w:id="10"/>
            </w:r>
            <w:r w:rsidRPr="009C2608">
              <w:rPr>
                <w:rFonts w:eastAsia="Times New Roman" w:cstheme="minorHAnsi"/>
                <w:lang w:eastAsia="pl-PL"/>
              </w:rPr>
              <w:t xml:space="preserve"> w odniesieniu do każdego z celów środowiskowych. </w:t>
            </w:r>
          </w:p>
          <w:p w14:paraId="47A2B062" w14:textId="77777777" w:rsidR="003A152D" w:rsidRPr="009C2608" w:rsidRDefault="003A152D" w:rsidP="001B2E1B">
            <w:pPr>
              <w:rPr>
                <w:rFonts w:eastAsia="Times New Roman" w:cstheme="minorHAnsi"/>
                <w:szCs w:val="24"/>
                <w:lang w:eastAsia="pl-PL"/>
              </w:rPr>
            </w:pPr>
            <w:r w:rsidRPr="009C2608">
              <w:rPr>
                <w:rFonts w:cstheme="minorHAnsi"/>
                <w:lang w:eastAsia="pl-PL"/>
              </w:rPr>
              <w:t>W ramach potwierdzenia spełnienia zasady „nie czyń poważnych szkód” należy odnieść się do zapisów ekspertyzy „Analiza spełniania zasady DNSH dla projektu programu Fundusze Europejskie dla Pomorza 2021-2027”</w:t>
            </w:r>
            <w:r w:rsidRPr="009C2608">
              <w:rPr>
                <w:rFonts w:cstheme="minorHAnsi"/>
                <w:vertAlign w:val="superscript"/>
                <w:lang w:eastAsia="pl-PL"/>
              </w:rPr>
              <w:footnoteReference w:id="11"/>
            </w:r>
            <w:r w:rsidRPr="009C2608">
              <w:rPr>
                <w:rFonts w:cstheme="minorHAnsi"/>
                <w:lang w:eastAsia="pl-PL"/>
              </w:rPr>
              <w:t xml:space="preserve"> i zamieszczonych w niej ustaleń dla odpowiedniego typu działania.</w:t>
            </w:r>
          </w:p>
          <w:p w14:paraId="47556AC1" w14:textId="77777777" w:rsidR="003A152D" w:rsidRDefault="003A152D" w:rsidP="001B2E1B">
            <w:pPr>
              <w:rPr>
                <w:rFonts w:eastAsia="Times New Roman" w:cstheme="minorHAnsi"/>
                <w:lang w:eastAsia="pl-PL"/>
              </w:rPr>
            </w:pPr>
          </w:p>
          <w:p w14:paraId="32ED4F12" w14:textId="678459E7" w:rsidR="003A152D" w:rsidRPr="009C2608" w:rsidRDefault="003A152D" w:rsidP="001B2E1B">
            <w:pPr>
              <w:rPr>
                <w:rFonts w:eastAsia="Times New Roman" w:cstheme="minorHAnsi"/>
                <w:lang w:eastAsia="pl-PL"/>
              </w:rPr>
            </w:pPr>
            <w:r w:rsidRPr="009C2608">
              <w:rPr>
                <w:rFonts w:eastAsia="Times New Roman" w:cstheme="minorHAnsi"/>
                <w:lang w:eastAsia="pl-PL"/>
              </w:rPr>
              <w:t>Warunek uważa się za spełniony, jeśli projekt spełnił wszystkie powyższe warunki.</w:t>
            </w:r>
            <w:r w:rsidR="00650275">
              <w:rPr>
                <w:rFonts w:eastAsia="Times New Roman" w:cstheme="minorHAnsi"/>
                <w:lang w:eastAsia="pl-PL"/>
              </w:rPr>
              <w:t xml:space="preserve"> </w:t>
            </w:r>
            <w:r w:rsidR="00650275" w:rsidRPr="00726A74">
              <w:rPr>
                <w:bCs/>
              </w:rPr>
              <w:t>Ocena dokonywana jest na podstawie złożonego wniosku o wsparcie i załączników.</w:t>
            </w:r>
          </w:p>
        </w:tc>
        <w:tc>
          <w:tcPr>
            <w:tcW w:w="1560" w:type="dxa"/>
            <w:vAlign w:val="center"/>
          </w:tcPr>
          <w:p w14:paraId="54FF4107" w14:textId="77777777" w:rsidR="003A152D" w:rsidRPr="00060F62" w:rsidRDefault="003A152D" w:rsidP="001B2E1B">
            <w:pPr>
              <w:jc w:val="center"/>
              <w:rPr>
                <w:rFonts w:cstheme="minorHAnsi"/>
              </w:rPr>
            </w:pPr>
            <w:r w:rsidRPr="00060F62">
              <w:rPr>
                <w:rFonts w:cstheme="minorHAnsi"/>
              </w:rPr>
              <w:lastRenderedPageBreak/>
              <w:t>Kryterium obligatoryjne</w:t>
            </w:r>
          </w:p>
          <w:p w14:paraId="5F6E7B10" w14:textId="77777777" w:rsidR="003A152D" w:rsidRPr="009C2608" w:rsidRDefault="003A152D" w:rsidP="001B2E1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cstheme="minorHAnsi"/>
              </w:rPr>
              <w:lastRenderedPageBreak/>
              <w:t>TAK/NIE</w:t>
            </w:r>
          </w:p>
        </w:tc>
        <w:tc>
          <w:tcPr>
            <w:tcW w:w="1559" w:type="dxa"/>
            <w:vAlign w:val="center"/>
          </w:tcPr>
          <w:p w14:paraId="2C7406A1" w14:textId="77777777" w:rsidR="003A152D" w:rsidRPr="009C2608" w:rsidRDefault="003A152D" w:rsidP="001B2E1B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060F62">
              <w:rPr>
                <w:rFonts w:eastAsia="Times New Roman" w:cstheme="minorHAnsi"/>
                <w:lang w:eastAsia="pl-PL"/>
              </w:rPr>
              <w:lastRenderedPageBreak/>
              <w:t>podlega uzupełnieniom</w:t>
            </w:r>
          </w:p>
        </w:tc>
      </w:tr>
    </w:tbl>
    <w:p w14:paraId="16BDE24D" w14:textId="77777777" w:rsidR="003A152D" w:rsidRDefault="003A152D" w:rsidP="00F71BEB">
      <w:pPr>
        <w:pStyle w:val="Akapitzlist"/>
      </w:pPr>
    </w:p>
    <w:p w14:paraId="4F2100F5" w14:textId="35109E5A" w:rsidR="00526D4E" w:rsidRPr="00F71BEB" w:rsidRDefault="00A020A2" w:rsidP="00F71BEB">
      <w:pPr>
        <w:pStyle w:val="Akapitzlist"/>
        <w:numPr>
          <w:ilvl w:val="0"/>
          <w:numId w:val="2"/>
        </w:numPr>
        <w:rPr>
          <w:b/>
          <w:bCs/>
        </w:rPr>
      </w:pPr>
      <w:r w:rsidRPr="00F71BEB">
        <w:rPr>
          <w:b/>
          <w:bCs/>
        </w:rPr>
        <w:t xml:space="preserve">Kryteria </w:t>
      </w:r>
      <w:r w:rsidR="00B7096B" w:rsidRPr="00F71BEB">
        <w:rPr>
          <w:b/>
          <w:bCs/>
        </w:rPr>
        <w:t>punktowe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309"/>
        <w:gridCol w:w="7938"/>
        <w:gridCol w:w="1617"/>
        <w:gridCol w:w="1609"/>
      </w:tblGrid>
      <w:tr w:rsidR="000371D9" w:rsidRPr="00B7096B" w14:paraId="18016F87" w14:textId="77777777" w:rsidTr="001B2E1B">
        <w:tc>
          <w:tcPr>
            <w:tcW w:w="521" w:type="dxa"/>
            <w:vAlign w:val="center"/>
          </w:tcPr>
          <w:p w14:paraId="55BD7663" w14:textId="1BD8166A" w:rsidR="000371D9" w:rsidRPr="00B7096B" w:rsidRDefault="00397A6C" w:rsidP="00397A6C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2309" w:type="dxa"/>
            <w:vAlign w:val="center"/>
          </w:tcPr>
          <w:p w14:paraId="607388DB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7938" w:type="dxa"/>
            <w:vAlign w:val="center"/>
          </w:tcPr>
          <w:p w14:paraId="4B56320B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Definicja</w:t>
            </w:r>
          </w:p>
        </w:tc>
        <w:tc>
          <w:tcPr>
            <w:tcW w:w="1617" w:type="dxa"/>
            <w:vAlign w:val="center"/>
          </w:tcPr>
          <w:p w14:paraId="44CAACD5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Znaczenie kryterium</w:t>
            </w:r>
          </w:p>
        </w:tc>
        <w:tc>
          <w:tcPr>
            <w:tcW w:w="1609" w:type="dxa"/>
            <w:vAlign w:val="center"/>
          </w:tcPr>
          <w:p w14:paraId="2E55433E" w14:textId="77777777" w:rsidR="000371D9" w:rsidRPr="00B7096B" w:rsidRDefault="000371D9" w:rsidP="00397A6C">
            <w:pPr>
              <w:jc w:val="center"/>
              <w:rPr>
                <w:rFonts w:cstheme="minorHAnsi"/>
                <w:b/>
                <w:bCs/>
              </w:rPr>
            </w:pPr>
            <w:r w:rsidRPr="00B7096B">
              <w:rPr>
                <w:rFonts w:cstheme="minorHAnsi"/>
                <w:b/>
                <w:bCs/>
              </w:rPr>
              <w:t>Uwagi</w:t>
            </w:r>
          </w:p>
        </w:tc>
      </w:tr>
      <w:tr w:rsidR="00F71BEB" w:rsidRPr="00B7096B" w14:paraId="6146A3F9" w14:textId="77777777" w:rsidTr="00E67760">
        <w:tc>
          <w:tcPr>
            <w:tcW w:w="13994" w:type="dxa"/>
            <w:gridSpan w:val="5"/>
          </w:tcPr>
          <w:p w14:paraId="3C8F51EC" w14:textId="58DFF76B" w:rsidR="00F71BEB" w:rsidRPr="00B7096B" w:rsidRDefault="00F71BEB" w:rsidP="002A246D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KRYTERIA PODSTAWOWE</w:t>
            </w:r>
          </w:p>
        </w:tc>
      </w:tr>
      <w:tr w:rsidR="003A7F21" w:rsidRPr="003A7F21" w14:paraId="6E0C51DA" w14:textId="77777777" w:rsidTr="001B2E1B">
        <w:tc>
          <w:tcPr>
            <w:tcW w:w="521" w:type="dxa"/>
            <w:vAlign w:val="center"/>
          </w:tcPr>
          <w:p w14:paraId="1D99F94A" w14:textId="30D34596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>1</w:t>
            </w:r>
          </w:p>
        </w:tc>
        <w:tc>
          <w:tcPr>
            <w:tcW w:w="2309" w:type="dxa"/>
            <w:vAlign w:val="center"/>
          </w:tcPr>
          <w:p w14:paraId="36FD3EC3" w14:textId="087ECB70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>Zgodność z marką Szwajcarii Kaszubskiej</w:t>
            </w:r>
            <w:r w:rsidR="008B3389" w:rsidRPr="003A7F21">
              <w:rPr>
                <w:rStyle w:val="Odwoanieprzypisudolnego"/>
                <w:rFonts w:cstheme="minorHAnsi"/>
              </w:rPr>
              <w:footnoteReference w:id="12"/>
            </w:r>
          </w:p>
        </w:tc>
        <w:tc>
          <w:tcPr>
            <w:tcW w:w="7938" w:type="dxa"/>
          </w:tcPr>
          <w:p w14:paraId="7AE7A965" w14:textId="17B05325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Ocenie podlega, czy w ramach </w:t>
            </w:r>
            <w:r w:rsidR="000B50C2" w:rsidRPr="003A7F21">
              <w:rPr>
                <w:rFonts w:cstheme="minorHAnsi"/>
              </w:rPr>
              <w:t xml:space="preserve">kosztów kwalifikowanych </w:t>
            </w:r>
            <w:r w:rsidRPr="003A7F21">
              <w:rPr>
                <w:rFonts w:cstheme="minorHAnsi"/>
              </w:rPr>
              <w:t>projektu wnioskodawca zaplanował trwałe zastosowanie znaku marki Szwajcarii Kaszubskiej?</w:t>
            </w:r>
          </w:p>
          <w:p w14:paraId="245A8619" w14:textId="209388B7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- tak – </w:t>
            </w:r>
            <w:r w:rsidR="009E7C23" w:rsidRPr="003A7F21">
              <w:rPr>
                <w:rFonts w:cstheme="minorHAnsi"/>
              </w:rPr>
              <w:t>4</w:t>
            </w:r>
            <w:r w:rsidRPr="003A7F21">
              <w:rPr>
                <w:rFonts w:cstheme="minorHAnsi"/>
              </w:rPr>
              <w:t xml:space="preserve"> pkt.</w:t>
            </w:r>
          </w:p>
          <w:p w14:paraId="3FD7310B" w14:textId="77777777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>- nie – 0 pkt.</w:t>
            </w:r>
          </w:p>
          <w:p w14:paraId="3D81432B" w14:textId="77777777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>Punktacja zostanie przyznana, jeżeli:</w:t>
            </w:r>
          </w:p>
          <w:p w14:paraId="22FAB019" w14:textId="16E23DC5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>- wnioskodawca zaplanował trwałe zastosowanie znaku marki Szwajcarii Kaszubskiej w ramach kosztów kwalifikowanych projektu</w:t>
            </w:r>
            <w:r w:rsidR="009E7C23" w:rsidRPr="003A7F21">
              <w:rPr>
                <w:rFonts w:cstheme="minorHAnsi"/>
              </w:rPr>
              <w:t>,</w:t>
            </w:r>
          </w:p>
          <w:p w14:paraId="06428301" w14:textId="77777777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>- projekt zakłada użycie znaku zgodnie z księgą wizualizacji marki Szwajcarii Kaszubskiej,</w:t>
            </w:r>
          </w:p>
          <w:p w14:paraId="40A881A0" w14:textId="6655DD3E" w:rsidR="00EA4FBE" w:rsidRPr="003A7F21" w:rsidRDefault="00EA4FBE" w:rsidP="00EA4FBE">
            <w:pPr>
              <w:jc w:val="both"/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- wnioskodawca załączy do wniosku o </w:t>
            </w:r>
            <w:r w:rsidR="00A84AD9" w:rsidRPr="003A7F21">
              <w:rPr>
                <w:rFonts w:cstheme="minorHAnsi"/>
              </w:rPr>
              <w:t>wsparcie</w:t>
            </w:r>
            <w:r w:rsidRPr="003A7F21">
              <w:rPr>
                <w:rFonts w:cstheme="minorHAnsi"/>
              </w:rPr>
              <w:t xml:space="preserve"> wizualizację użycia znaku w projekcie. </w:t>
            </w:r>
          </w:p>
          <w:p w14:paraId="2C5D7F21" w14:textId="24718E4F" w:rsidR="00EA4FBE" w:rsidRPr="003A7F21" w:rsidRDefault="00EA4FBE" w:rsidP="00EA4FBE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Ocena dokonywana jest na podstawie zapisów wniosku o </w:t>
            </w:r>
            <w:r w:rsidR="00A569A4" w:rsidRPr="003A7F21">
              <w:rPr>
                <w:rFonts w:cstheme="minorHAnsi"/>
              </w:rPr>
              <w:t>wsparcie</w:t>
            </w:r>
            <w:r w:rsidRPr="003A7F21">
              <w:rPr>
                <w:rFonts w:cstheme="minorHAnsi"/>
              </w:rPr>
              <w:t xml:space="preserve"> </w:t>
            </w:r>
            <w:r w:rsidR="00A569A4" w:rsidRPr="003A7F21">
              <w:rPr>
                <w:rFonts w:cstheme="minorHAnsi"/>
              </w:rPr>
              <w:t>i</w:t>
            </w:r>
            <w:r w:rsidRPr="003A7F21">
              <w:rPr>
                <w:rFonts w:cstheme="minorHAnsi"/>
              </w:rPr>
              <w:t xml:space="preserve"> załączników.</w:t>
            </w:r>
          </w:p>
        </w:tc>
        <w:tc>
          <w:tcPr>
            <w:tcW w:w="1617" w:type="dxa"/>
            <w:vAlign w:val="center"/>
          </w:tcPr>
          <w:p w14:paraId="19E2E8FC" w14:textId="336D2905" w:rsidR="00EA4FBE" w:rsidRPr="003A7F21" w:rsidRDefault="00BE1A63" w:rsidP="00EA4FBE">
            <w:pPr>
              <w:jc w:val="center"/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4 </w:t>
            </w:r>
            <w:r w:rsidR="00EA4FBE" w:rsidRPr="003A7F21">
              <w:rPr>
                <w:rFonts w:cstheme="minorHAnsi"/>
              </w:rPr>
              <w:t>pkt.</w:t>
            </w:r>
          </w:p>
        </w:tc>
        <w:tc>
          <w:tcPr>
            <w:tcW w:w="1609" w:type="dxa"/>
            <w:vAlign w:val="center"/>
          </w:tcPr>
          <w:p w14:paraId="3110D6C7" w14:textId="6EFA8845" w:rsidR="00EA4FBE" w:rsidRPr="003A7F21" w:rsidRDefault="00EA4FBE" w:rsidP="00EA4FBE">
            <w:pPr>
              <w:jc w:val="center"/>
              <w:rPr>
                <w:rFonts w:cstheme="minorHAnsi"/>
              </w:rPr>
            </w:pPr>
            <w:r w:rsidRPr="003A7F21">
              <w:rPr>
                <w:rFonts w:cstheme="minorHAnsi"/>
              </w:rPr>
              <w:t>-</w:t>
            </w:r>
          </w:p>
        </w:tc>
      </w:tr>
      <w:tr w:rsidR="00F71BEB" w:rsidRPr="00F71BEB" w14:paraId="43176958" w14:textId="77777777" w:rsidTr="00E67760">
        <w:tc>
          <w:tcPr>
            <w:tcW w:w="13994" w:type="dxa"/>
            <w:gridSpan w:val="5"/>
            <w:vAlign w:val="center"/>
          </w:tcPr>
          <w:p w14:paraId="2DAC391A" w14:textId="76497944" w:rsidR="00F71BEB" w:rsidRPr="001B2E1B" w:rsidRDefault="00F71BEB" w:rsidP="00397A6C">
            <w:pPr>
              <w:jc w:val="center"/>
              <w:rPr>
                <w:rFonts w:cstheme="minorHAnsi"/>
                <w:b/>
                <w:bCs/>
              </w:rPr>
            </w:pPr>
            <w:r w:rsidRPr="001B2E1B">
              <w:rPr>
                <w:rFonts w:cstheme="minorHAnsi"/>
                <w:b/>
                <w:bCs/>
              </w:rPr>
              <w:lastRenderedPageBreak/>
              <w:t>KRYTERIA STRATEGICZNE</w:t>
            </w:r>
          </w:p>
        </w:tc>
      </w:tr>
      <w:tr w:rsidR="00445DD4" w:rsidRPr="00445DD4" w14:paraId="5AC00AA1" w14:textId="77777777" w:rsidTr="001B2E1B">
        <w:tc>
          <w:tcPr>
            <w:tcW w:w="521" w:type="dxa"/>
            <w:vAlign w:val="center"/>
          </w:tcPr>
          <w:p w14:paraId="3D70F4BB" w14:textId="7DCB60C1" w:rsidR="00F71BEB" w:rsidRPr="00445DD4" w:rsidRDefault="008B3389" w:rsidP="00397A6C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2</w:t>
            </w:r>
          </w:p>
        </w:tc>
        <w:tc>
          <w:tcPr>
            <w:tcW w:w="2309" w:type="dxa"/>
            <w:vAlign w:val="center"/>
          </w:tcPr>
          <w:p w14:paraId="31696DE5" w14:textId="77777777" w:rsidR="00F71BEB" w:rsidRPr="00445DD4" w:rsidRDefault="00F71BEB" w:rsidP="00397A6C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Kompleksowość projektu</w:t>
            </w:r>
          </w:p>
        </w:tc>
        <w:tc>
          <w:tcPr>
            <w:tcW w:w="7938" w:type="dxa"/>
          </w:tcPr>
          <w:p w14:paraId="0F13F1D6" w14:textId="77777777" w:rsidR="00174A88" w:rsidRPr="00445DD4" w:rsidRDefault="00165F79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Ocenie podlega </w:t>
            </w:r>
            <w:r w:rsidR="00974C0B" w:rsidRPr="00445DD4">
              <w:rPr>
                <w:rFonts w:cstheme="minorHAnsi"/>
              </w:rPr>
              <w:t>kompleksowość projektu</w:t>
            </w:r>
            <w:r w:rsidR="00174A88" w:rsidRPr="00445DD4">
              <w:rPr>
                <w:rFonts w:cstheme="minorHAnsi"/>
              </w:rPr>
              <w:t xml:space="preserve"> rozumiana jako budowa infrastruktury dodatkowej, towarzyszącej infrastrukturze podstawowej</w:t>
            </w:r>
            <w:r w:rsidR="00891476" w:rsidRPr="00445DD4">
              <w:rPr>
                <w:rFonts w:cstheme="minorHAnsi"/>
              </w:rPr>
              <w:t xml:space="preserve">. </w:t>
            </w:r>
          </w:p>
          <w:p w14:paraId="5A91A581" w14:textId="353A0D10" w:rsidR="00165F79" w:rsidRPr="00445DD4" w:rsidRDefault="00891476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Jeżeli</w:t>
            </w:r>
            <w:r w:rsidR="00165F79" w:rsidRPr="00445DD4">
              <w:rPr>
                <w:rFonts w:cstheme="minorHAnsi"/>
              </w:rPr>
              <w:t>:</w:t>
            </w:r>
          </w:p>
          <w:p w14:paraId="167F69DC" w14:textId="7A0CF83B" w:rsidR="00974C0B" w:rsidRPr="00445DD4" w:rsidRDefault="00974C0B" w:rsidP="00974C0B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w projekcie </w:t>
            </w:r>
            <w:r w:rsidR="00174A88" w:rsidRPr="00445DD4">
              <w:rPr>
                <w:rFonts w:cstheme="minorHAnsi"/>
              </w:rPr>
              <w:t>nie zaplanowano infrastruktury towarzyszącej</w:t>
            </w:r>
            <w:r w:rsidRPr="00445DD4">
              <w:rPr>
                <w:rFonts w:cstheme="minorHAnsi"/>
              </w:rPr>
              <w:t xml:space="preserve"> – 0 pkt</w:t>
            </w:r>
          </w:p>
          <w:p w14:paraId="6B8E5D8B" w14:textId="77777777" w:rsidR="00174A88" w:rsidRPr="00445DD4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w projekcie zaplanowano budowę infrastruktury towarzyszącej </w:t>
            </w:r>
            <w:r w:rsidR="00F71BEB" w:rsidRPr="00445DD4">
              <w:rPr>
                <w:rFonts w:cstheme="minorHAnsi"/>
              </w:rPr>
              <w:t xml:space="preserve">- </w:t>
            </w:r>
            <w:r w:rsidR="00D30974" w:rsidRPr="00445DD4">
              <w:rPr>
                <w:rFonts w:cstheme="minorHAnsi"/>
              </w:rPr>
              <w:t>4</w:t>
            </w:r>
            <w:r w:rsidR="00F71BEB" w:rsidRPr="00445DD4">
              <w:rPr>
                <w:rFonts w:cstheme="minorHAnsi"/>
              </w:rPr>
              <w:t xml:space="preserve"> pkt</w:t>
            </w:r>
            <w:r w:rsidRPr="00445DD4">
              <w:rPr>
                <w:rFonts w:cstheme="minorHAnsi"/>
              </w:rPr>
              <w:t xml:space="preserve"> </w:t>
            </w:r>
          </w:p>
          <w:p w14:paraId="34A9BA5E" w14:textId="1BE9988F" w:rsidR="00F71BEB" w:rsidRPr="00445DD4" w:rsidRDefault="00891476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Za infrastrukturę towarzyszącą uznaje się</w:t>
            </w:r>
            <w:r w:rsidR="00974C0B" w:rsidRPr="00445DD4">
              <w:rPr>
                <w:rFonts w:cstheme="minorHAnsi"/>
              </w:rPr>
              <w:t xml:space="preserve">: </w:t>
            </w:r>
          </w:p>
          <w:p w14:paraId="6F03E2CD" w14:textId="392D846E" w:rsidR="00974C0B" w:rsidRPr="001E6E5A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dla tras rowerowych </w:t>
            </w:r>
            <w:r w:rsidR="007A5AA0" w:rsidRPr="00445DD4">
              <w:rPr>
                <w:rFonts w:cstheme="minorHAnsi"/>
              </w:rPr>
              <w:t>np.</w:t>
            </w:r>
            <w:r w:rsidRPr="00445DD4">
              <w:rPr>
                <w:rFonts w:cstheme="minorHAnsi"/>
              </w:rPr>
              <w:t>: miejsce przystankowe dla rowerzystów, stojaki na rowery, ławki</w:t>
            </w:r>
            <w:r w:rsidR="00D30974" w:rsidRPr="00445DD4">
              <w:rPr>
                <w:rFonts w:cstheme="minorHAnsi"/>
              </w:rPr>
              <w:t>, punkt napraw rowerów</w:t>
            </w:r>
            <w:r w:rsidR="00C8425E" w:rsidRPr="001E6E5A">
              <w:rPr>
                <w:rFonts w:cstheme="minorHAnsi"/>
              </w:rPr>
              <w:t xml:space="preserve"> – zaprojektowane wg. Wytycznej rowerowej - Projektowanie i utrzymywanie turystycznych tras rowerowych w województwie pomorskim</w:t>
            </w:r>
            <w:r w:rsidR="00C8425E" w:rsidRPr="001E6E5A">
              <w:rPr>
                <w:rStyle w:val="Odwoanieprzypisudolnego"/>
                <w:rFonts w:cstheme="minorHAnsi"/>
              </w:rPr>
              <w:footnoteReference w:id="13"/>
            </w:r>
          </w:p>
          <w:p w14:paraId="451E29D4" w14:textId="1F53DE6C" w:rsidR="00974C0B" w:rsidRPr="00445DD4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>- dla tras konnych: miejsce odpoczynku</w:t>
            </w:r>
            <w:r w:rsidR="0086689B" w:rsidRPr="00445DD4">
              <w:rPr>
                <w:rFonts w:cstheme="minorHAnsi"/>
              </w:rPr>
              <w:t>/ punkty postojowe</w:t>
            </w:r>
          </w:p>
          <w:p w14:paraId="69EBE24E" w14:textId="4FB0464D" w:rsidR="00974C0B" w:rsidRPr="00445DD4" w:rsidRDefault="00974C0B" w:rsidP="00D95748">
            <w:pPr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- dla kąpielisk: </w:t>
            </w:r>
            <w:r w:rsidR="007E029D" w:rsidRPr="00445DD4">
              <w:rPr>
                <w:rFonts w:cstheme="minorHAnsi"/>
              </w:rPr>
              <w:t>infrastruktur</w:t>
            </w:r>
            <w:r w:rsidR="002C2D08" w:rsidRPr="00445DD4">
              <w:rPr>
                <w:rFonts w:cstheme="minorHAnsi"/>
              </w:rPr>
              <w:t>ę rekomendowaną</w:t>
            </w:r>
            <w:r w:rsidR="007E029D" w:rsidRPr="00445DD4">
              <w:rPr>
                <w:rFonts w:cstheme="minorHAnsi"/>
              </w:rPr>
              <w:t xml:space="preserve"> ponad </w:t>
            </w:r>
            <w:r w:rsidR="002C2D08" w:rsidRPr="00445DD4">
              <w:rPr>
                <w:rFonts w:cstheme="minorHAnsi"/>
              </w:rPr>
              <w:t xml:space="preserve">minimum niezbędne </w:t>
            </w:r>
            <w:r w:rsidR="007E029D" w:rsidRPr="00445DD4">
              <w:rPr>
                <w:rFonts w:cstheme="minorHAnsi"/>
              </w:rPr>
              <w:t>do utworzenia kąpieliska</w:t>
            </w:r>
            <w:r w:rsidR="00174A88" w:rsidRPr="00445DD4">
              <w:rPr>
                <w:rFonts w:cstheme="minorHAnsi"/>
              </w:rPr>
              <w:t xml:space="preserve"> </w:t>
            </w:r>
            <w:r w:rsidR="002C2D08" w:rsidRPr="00445DD4">
              <w:rPr>
                <w:rFonts w:cstheme="minorHAnsi"/>
              </w:rPr>
              <w:t>określone w dokumencie: Standardy infrastruktury kąpieliskowej, opracowanym przez Samorząd Województwa Pomorskiego (rozdz. 6.2)</w:t>
            </w:r>
          </w:p>
          <w:p w14:paraId="00EB6DAE" w14:textId="77777777" w:rsidR="00A569A4" w:rsidRPr="00445DD4" w:rsidRDefault="00A569A4" w:rsidP="00DD0104">
            <w:pPr>
              <w:jc w:val="both"/>
              <w:rPr>
                <w:rFonts w:cstheme="minorHAnsi"/>
              </w:rPr>
            </w:pPr>
          </w:p>
          <w:p w14:paraId="4444E87B" w14:textId="6D129529" w:rsidR="00A569A4" w:rsidRPr="00445DD4" w:rsidRDefault="00A569A4" w:rsidP="00DD0104">
            <w:pPr>
              <w:jc w:val="both"/>
              <w:rPr>
                <w:rFonts w:cstheme="minorHAnsi"/>
              </w:rPr>
            </w:pPr>
            <w:r w:rsidRPr="00445DD4">
              <w:rPr>
                <w:rFonts w:cstheme="minorHAnsi"/>
              </w:rPr>
              <w:t>Warunkiem otrzymania punktów jest ujęcie w kosztach kwalifikowanych infrastruktury dodatkowej zgodnie z zapisem kryterium.</w:t>
            </w:r>
          </w:p>
          <w:p w14:paraId="6E5F6942" w14:textId="3C25C8DA" w:rsidR="00F71BEB" w:rsidRPr="00445DD4" w:rsidRDefault="001B4B98" w:rsidP="00DD0104">
            <w:pPr>
              <w:jc w:val="both"/>
              <w:rPr>
                <w:rFonts w:cstheme="minorHAnsi"/>
              </w:rPr>
            </w:pPr>
            <w:r w:rsidRPr="00445DD4">
              <w:rPr>
                <w:rFonts w:cstheme="minorHAnsi"/>
              </w:rPr>
              <w:t xml:space="preserve">Ocena dokonywana na podstawie zapisów wniosku o </w:t>
            </w:r>
            <w:r w:rsidR="00A569A4" w:rsidRPr="00445DD4">
              <w:rPr>
                <w:rFonts w:cstheme="minorHAnsi"/>
              </w:rPr>
              <w:t>wsparcie i załączników</w:t>
            </w:r>
            <w:r w:rsidRPr="00445DD4">
              <w:rPr>
                <w:rFonts w:cstheme="minorHAnsi"/>
              </w:rPr>
              <w:t>.</w:t>
            </w:r>
          </w:p>
        </w:tc>
        <w:tc>
          <w:tcPr>
            <w:tcW w:w="1617" w:type="dxa"/>
            <w:vAlign w:val="center"/>
          </w:tcPr>
          <w:p w14:paraId="5D560342" w14:textId="36DF2404" w:rsidR="00F71BEB" w:rsidRPr="00445DD4" w:rsidRDefault="00D30974" w:rsidP="00397A6C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4</w:t>
            </w:r>
            <w:r w:rsidR="00F71BEB" w:rsidRPr="00445DD4">
              <w:rPr>
                <w:rFonts w:cstheme="minorHAnsi"/>
              </w:rPr>
              <w:t xml:space="preserve"> pkt.</w:t>
            </w:r>
          </w:p>
        </w:tc>
        <w:tc>
          <w:tcPr>
            <w:tcW w:w="1609" w:type="dxa"/>
            <w:vAlign w:val="center"/>
          </w:tcPr>
          <w:p w14:paraId="47C7E599" w14:textId="1A1DCC1B" w:rsidR="00F71BEB" w:rsidRPr="00445DD4" w:rsidRDefault="00E67760" w:rsidP="00397A6C">
            <w:pPr>
              <w:jc w:val="center"/>
              <w:rPr>
                <w:rFonts w:cstheme="minorHAnsi"/>
              </w:rPr>
            </w:pPr>
            <w:r w:rsidRPr="00445DD4">
              <w:rPr>
                <w:rFonts w:cstheme="minorHAnsi"/>
              </w:rPr>
              <w:t>-</w:t>
            </w:r>
          </w:p>
        </w:tc>
      </w:tr>
      <w:tr w:rsidR="00042F80" w:rsidRPr="00526D4E" w14:paraId="36B1B40E" w14:textId="77777777" w:rsidTr="001B2E1B">
        <w:tc>
          <w:tcPr>
            <w:tcW w:w="521" w:type="dxa"/>
            <w:vAlign w:val="center"/>
          </w:tcPr>
          <w:p w14:paraId="185F7CF1" w14:textId="62726BE9" w:rsidR="00042F80" w:rsidRPr="00397A6C" w:rsidRDefault="003A7F21" w:rsidP="00397A6C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309" w:type="dxa"/>
            <w:vAlign w:val="center"/>
          </w:tcPr>
          <w:p w14:paraId="2248F2AF" w14:textId="53C1690E" w:rsidR="00042F80" w:rsidRPr="00397A6C" w:rsidRDefault="00042F80" w:rsidP="00397A6C">
            <w:pPr>
              <w:rPr>
                <w:rFonts w:cstheme="minorHAnsi"/>
              </w:rPr>
            </w:pPr>
            <w:r w:rsidRPr="00397A6C">
              <w:rPr>
                <w:rFonts w:cstheme="minorHAnsi"/>
              </w:rPr>
              <w:t>Zasada DNSH</w:t>
            </w:r>
          </w:p>
        </w:tc>
        <w:tc>
          <w:tcPr>
            <w:tcW w:w="7938" w:type="dxa"/>
          </w:tcPr>
          <w:p w14:paraId="1306296D" w14:textId="77777777" w:rsidR="002E54D4" w:rsidRDefault="002E54D4" w:rsidP="002E54D4">
            <w:r>
              <w:t>Ocenie podlega wpływ realizacji projektu na racjonalne gospodarowanie zasobami i/lub ograniczenie presji na środowisko. Punktacja przyznawana jest w przypadku, gdy przedmiot projekt zakłada:</w:t>
            </w:r>
          </w:p>
          <w:p w14:paraId="6E6FF198" w14:textId="77777777" w:rsidR="002E54D4" w:rsidRDefault="002E54D4" w:rsidP="002E54D4">
            <w:r>
              <w:t>•</w:t>
            </w:r>
            <w:r>
              <w:tab/>
              <w:t>nasadzenia - drzewa i/lub krzewy (min. 5 szt.) - 1 pkt.</w:t>
            </w:r>
          </w:p>
          <w:p w14:paraId="57943A7F" w14:textId="77777777" w:rsidR="002E54D4" w:rsidRDefault="002E54D4" w:rsidP="002E54D4">
            <w:r>
              <w:t>•</w:t>
            </w:r>
            <w:r>
              <w:tab/>
              <w:t xml:space="preserve">instalacje źródeł energii odnawialnej (wyłącznie instalacje stacjonarne) - 2 pkt. (w przypadku punktów świetlnych punktowane będą jedynie instalacje hybrydowe) </w:t>
            </w:r>
          </w:p>
          <w:p w14:paraId="73FA3AF4" w14:textId="77777777" w:rsidR="00A569A4" w:rsidRDefault="00A569A4" w:rsidP="002E54D4"/>
          <w:p w14:paraId="1774C6F0" w14:textId="77777777" w:rsidR="00042F80" w:rsidRDefault="002E54D4" w:rsidP="002E54D4">
            <w:r>
              <w:t xml:space="preserve">Punkty będą przyznane, jeżeli zastosowane rozwiązania o których mowa w kryterium będą adekwatne do realizowanej inwestycji. Nie będą punktowane działania pozorne, mające marginalny wpływ na spełnienie zasady DNSH w relacji do zakresu projektu i przedmiotu działalności Wnioskodawcy.   </w:t>
            </w:r>
            <w:r w:rsidR="00042F80" w:rsidRPr="008308B3">
              <w:t xml:space="preserve"> </w:t>
            </w:r>
          </w:p>
          <w:p w14:paraId="6392E1D6" w14:textId="76A2BBED" w:rsidR="00A569A4" w:rsidRPr="00A569A4" w:rsidRDefault="00A569A4" w:rsidP="002E54D4">
            <w:r>
              <w:rPr>
                <w:rFonts w:cstheme="minorHAnsi"/>
              </w:rPr>
              <w:lastRenderedPageBreak/>
              <w:t>Ocena dokonywana na podstawie zapisów wniosku o wsparcie i załączników.</w:t>
            </w:r>
          </w:p>
        </w:tc>
        <w:tc>
          <w:tcPr>
            <w:tcW w:w="1617" w:type="dxa"/>
            <w:vAlign w:val="center"/>
          </w:tcPr>
          <w:p w14:paraId="730E3F88" w14:textId="25532E1C" w:rsidR="00042F80" w:rsidRPr="00E26408" w:rsidRDefault="002E54D4" w:rsidP="00397A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3</w:t>
            </w:r>
            <w:r w:rsidR="00042F80" w:rsidRPr="00E26408">
              <w:rPr>
                <w:rFonts w:cstheme="minorHAnsi"/>
              </w:rPr>
              <w:t xml:space="preserve"> pkt.</w:t>
            </w:r>
          </w:p>
          <w:p w14:paraId="14EECCC6" w14:textId="77777777" w:rsidR="00042F80" w:rsidRDefault="00042F80" w:rsidP="00397A6C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vAlign w:val="center"/>
          </w:tcPr>
          <w:p w14:paraId="28328F57" w14:textId="2E3B28A4" w:rsidR="00042F80" w:rsidRPr="00526D4E" w:rsidRDefault="004D6F7A" w:rsidP="00397A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26408">
              <w:rPr>
                <w:rFonts w:cstheme="minorHAnsi"/>
              </w:rPr>
              <w:t xml:space="preserve">unkty </w:t>
            </w:r>
            <w:r w:rsidR="00042F80" w:rsidRPr="00E26408">
              <w:rPr>
                <w:rFonts w:cstheme="minorHAnsi"/>
              </w:rPr>
              <w:t>się sumują</w:t>
            </w:r>
          </w:p>
        </w:tc>
      </w:tr>
      <w:tr w:rsidR="003A7F21" w:rsidRPr="003A7F21" w14:paraId="4AA64521" w14:textId="77777777" w:rsidTr="001B2E1B">
        <w:tc>
          <w:tcPr>
            <w:tcW w:w="521" w:type="dxa"/>
            <w:vAlign w:val="center"/>
          </w:tcPr>
          <w:p w14:paraId="2D2F6276" w14:textId="4D9F3BDB" w:rsidR="00445DD4" w:rsidRPr="003A7F21" w:rsidRDefault="003A7F21" w:rsidP="00397A6C">
            <w:pPr>
              <w:rPr>
                <w:rFonts w:cstheme="minorHAnsi"/>
              </w:rPr>
            </w:pPr>
            <w:r w:rsidRPr="001E6E5A">
              <w:rPr>
                <w:rFonts w:cstheme="minorHAnsi"/>
              </w:rPr>
              <w:t>4</w:t>
            </w:r>
          </w:p>
        </w:tc>
        <w:tc>
          <w:tcPr>
            <w:tcW w:w="2309" w:type="dxa"/>
            <w:vAlign w:val="center"/>
          </w:tcPr>
          <w:p w14:paraId="0DE10497" w14:textId="2AFA9D24" w:rsidR="00445DD4" w:rsidRPr="003A7F21" w:rsidRDefault="00445DD4" w:rsidP="00397A6C">
            <w:pPr>
              <w:rPr>
                <w:rFonts w:cstheme="minorHAnsi"/>
              </w:rPr>
            </w:pPr>
            <w:r w:rsidRPr="003A7F21">
              <w:rPr>
                <w:rFonts w:cstheme="minorHAnsi"/>
              </w:rPr>
              <w:t xml:space="preserve">Nowy Europejski </w:t>
            </w:r>
            <w:proofErr w:type="spellStart"/>
            <w:r w:rsidRPr="003A7F21">
              <w:rPr>
                <w:rFonts w:cstheme="minorHAnsi"/>
              </w:rPr>
              <w:t>Bauhaus</w:t>
            </w:r>
            <w:proofErr w:type="spellEnd"/>
          </w:p>
        </w:tc>
        <w:tc>
          <w:tcPr>
            <w:tcW w:w="7938" w:type="dxa"/>
          </w:tcPr>
          <w:p w14:paraId="51A7A284" w14:textId="77777777" w:rsidR="00445DD4" w:rsidRPr="003A7F21" w:rsidRDefault="00445DD4" w:rsidP="00445DD4">
            <w:r w:rsidRPr="001E6E5A">
              <w:t>Ocenie podlega</w:t>
            </w:r>
            <w:r w:rsidRPr="003A7F21">
              <w:t xml:space="preserve">, czy projekt realizuje założenia inicjatywy Nowy Europejski </w:t>
            </w:r>
            <w:proofErr w:type="spellStart"/>
            <w:r w:rsidRPr="003A7F21">
              <w:t>Bauhaus</w:t>
            </w:r>
            <w:proofErr w:type="spellEnd"/>
            <w:r w:rsidRPr="003A7F21">
              <w:t>, tj.</w:t>
            </w:r>
          </w:p>
          <w:p w14:paraId="0B68E951" w14:textId="7AC4CCE0" w:rsidR="00445DD4" w:rsidRPr="003A7F21" w:rsidRDefault="00445DD4" w:rsidP="001E6E5A">
            <w:pPr>
              <w:pStyle w:val="Akapitzlist"/>
              <w:numPr>
                <w:ilvl w:val="0"/>
                <w:numId w:val="35"/>
              </w:numPr>
              <w:ind w:hanging="720"/>
            </w:pPr>
            <w:r w:rsidRPr="003A7F21">
              <w:t xml:space="preserve">projekt zakłada realizację założeń Nowego Europejskiego </w:t>
            </w:r>
            <w:proofErr w:type="spellStart"/>
            <w:r w:rsidRPr="003A7F21">
              <w:t>Bauhausu</w:t>
            </w:r>
            <w:proofErr w:type="spellEnd"/>
            <w:r w:rsidRPr="003A7F21">
              <w:t xml:space="preserve"> poprzez zaplanowanie inwestycji łączącej w sobie zasady zrównoważonego rozwoju, estetyki i szeroko pojętego włączenia - 1 pkt</w:t>
            </w:r>
          </w:p>
          <w:p w14:paraId="52CB8BA3" w14:textId="37B8BCE1" w:rsidR="00445DD4" w:rsidRPr="003A7F21" w:rsidRDefault="00445DD4" w:rsidP="001E6E5A">
            <w:pPr>
              <w:pStyle w:val="Akapitzlist"/>
              <w:numPr>
                <w:ilvl w:val="0"/>
                <w:numId w:val="35"/>
              </w:numPr>
              <w:ind w:hanging="720"/>
            </w:pPr>
            <w:r w:rsidRPr="003A7F21">
              <w:t xml:space="preserve">projekt nie zakłada realizacji założeń Nowego Europejskiego </w:t>
            </w:r>
            <w:proofErr w:type="spellStart"/>
            <w:r w:rsidRPr="003A7F21">
              <w:t>Bauhausu</w:t>
            </w:r>
            <w:proofErr w:type="spellEnd"/>
            <w:r w:rsidRPr="003A7F21">
              <w:t xml:space="preserve"> poprzez zaplanowanie inwestycji łączącej w sobie zasady zrównoważonego rozwoju, estetyki i szeroko pojętego włączenia - 0 pkt</w:t>
            </w:r>
          </w:p>
          <w:p w14:paraId="65B8C36E" w14:textId="77777777" w:rsidR="00445DD4" w:rsidRPr="003A7F21" w:rsidRDefault="00445DD4" w:rsidP="00445DD4"/>
          <w:p w14:paraId="14F1E9B2" w14:textId="17E1C67E" w:rsidR="00445DD4" w:rsidRPr="001E6E5A" w:rsidRDefault="00445DD4" w:rsidP="00445DD4">
            <w:r w:rsidRPr="003A7F21">
              <w:t>Projekty powinny ograniczać negatywny wpływ turystyki na środowisko poprzez zastosowanie rozwiązań takich jak zastosowanie ekologicznych materiałów w budowie infrastruktury nawiązujących do otaczającego krajobrazu. Wnioskodawca powinien dążyć do ograniczenia wykorzystania zasobów naturalnych i zanieczyszczenia środowiska poprzez dążenie do budowania obiegu zamkniętego i wykorzystanie ekologicznego designu, wdrażania rozwiązań inspirowanych naturą, a estetyka projektowanej infrastruktury odnosi się do dziedzictwa regionalnego i otaczającej przestrzeni.</w:t>
            </w:r>
          </w:p>
          <w:p w14:paraId="0C79BF6B" w14:textId="011EC854" w:rsidR="00445DD4" w:rsidRPr="003A7F21" w:rsidRDefault="00445DD4" w:rsidP="00445DD4">
            <w:r w:rsidRPr="001E6E5A">
              <w:t xml:space="preserve">Ocena dokonywana jest na podstawie zapisów </w:t>
            </w:r>
            <w:r w:rsidR="000B50C2" w:rsidRPr="003A7F21">
              <w:t>wniosku i wsparcie i załączników.</w:t>
            </w:r>
          </w:p>
        </w:tc>
        <w:tc>
          <w:tcPr>
            <w:tcW w:w="1617" w:type="dxa"/>
            <w:vAlign w:val="center"/>
          </w:tcPr>
          <w:p w14:paraId="35B125F1" w14:textId="0AC1E45E" w:rsidR="00445DD4" w:rsidRPr="003A7F21" w:rsidRDefault="000B50C2" w:rsidP="00397A6C">
            <w:pPr>
              <w:jc w:val="center"/>
              <w:rPr>
                <w:rFonts w:cstheme="minorHAnsi"/>
              </w:rPr>
            </w:pPr>
            <w:r w:rsidRPr="001E6E5A">
              <w:rPr>
                <w:rFonts w:cstheme="minorHAnsi"/>
              </w:rPr>
              <w:t>1 pkt.</w:t>
            </w:r>
          </w:p>
        </w:tc>
        <w:tc>
          <w:tcPr>
            <w:tcW w:w="1609" w:type="dxa"/>
            <w:vAlign w:val="center"/>
          </w:tcPr>
          <w:p w14:paraId="68095F9F" w14:textId="77777777" w:rsidR="00445DD4" w:rsidRPr="003A7F21" w:rsidRDefault="00445DD4" w:rsidP="00397A6C">
            <w:pPr>
              <w:jc w:val="center"/>
              <w:rPr>
                <w:rFonts w:cstheme="minorHAnsi"/>
              </w:rPr>
            </w:pPr>
          </w:p>
        </w:tc>
      </w:tr>
      <w:tr w:rsidR="00E67760" w:rsidRPr="00526D4E" w14:paraId="03ED8244" w14:textId="77777777" w:rsidTr="001B2E1B">
        <w:tc>
          <w:tcPr>
            <w:tcW w:w="10768" w:type="dxa"/>
            <w:gridSpan w:val="3"/>
            <w:vAlign w:val="center"/>
          </w:tcPr>
          <w:p w14:paraId="14CC1C50" w14:textId="334FDF69" w:rsidR="00E67760" w:rsidRPr="00E67760" w:rsidRDefault="00E67760" w:rsidP="001B2E1B">
            <w:pPr>
              <w:rPr>
                <w:rFonts w:cstheme="minorHAnsi"/>
                <w:b/>
                <w:bCs/>
              </w:rPr>
            </w:pPr>
            <w:r w:rsidRPr="00E67760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1617" w:type="dxa"/>
            <w:vAlign w:val="center"/>
          </w:tcPr>
          <w:p w14:paraId="7566E2AE" w14:textId="14CBCC15" w:rsidR="00E67760" w:rsidRPr="00E67760" w:rsidRDefault="000B50C2" w:rsidP="00E67760">
            <w:pPr>
              <w:jc w:val="center"/>
              <w:rPr>
                <w:rFonts w:cstheme="minorHAnsi"/>
                <w:b/>
                <w:bCs/>
              </w:rPr>
            </w:pPr>
            <w:r w:rsidRPr="00E67760">
              <w:rPr>
                <w:rFonts w:cstheme="minorHAnsi"/>
                <w:b/>
                <w:bCs/>
              </w:rPr>
              <w:t>1</w:t>
            </w:r>
            <w:r w:rsidR="003A7F21">
              <w:rPr>
                <w:rFonts w:cstheme="minorHAnsi"/>
                <w:b/>
                <w:bCs/>
              </w:rPr>
              <w:t>2</w:t>
            </w:r>
            <w:r w:rsidRPr="00E67760">
              <w:rPr>
                <w:rFonts w:cstheme="minorHAnsi"/>
                <w:b/>
                <w:bCs/>
              </w:rPr>
              <w:t xml:space="preserve"> </w:t>
            </w:r>
            <w:r w:rsidR="00E67760" w:rsidRPr="00E67760">
              <w:rPr>
                <w:rFonts w:cstheme="minorHAnsi"/>
                <w:b/>
                <w:bCs/>
              </w:rPr>
              <w:t>pkt.</w:t>
            </w:r>
          </w:p>
        </w:tc>
        <w:tc>
          <w:tcPr>
            <w:tcW w:w="1609" w:type="dxa"/>
            <w:vAlign w:val="center"/>
          </w:tcPr>
          <w:p w14:paraId="07132134" w14:textId="25FA9DFB" w:rsidR="00E67760" w:rsidRPr="00E67760" w:rsidRDefault="00E67760" w:rsidP="00E67760">
            <w:pPr>
              <w:jc w:val="center"/>
              <w:rPr>
                <w:rFonts w:cstheme="minorHAnsi"/>
                <w:b/>
                <w:bCs/>
              </w:rPr>
            </w:pPr>
            <w:r w:rsidRPr="00E67760">
              <w:rPr>
                <w:rFonts w:cstheme="minorHAnsi"/>
                <w:b/>
                <w:bCs/>
              </w:rPr>
              <w:t>-</w:t>
            </w:r>
          </w:p>
        </w:tc>
      </w:tr>
      <w:tr w:rsidR="009E7C23" w:rsidRPr="002A1D47" w14:paraId="28B06DD7" w14:textId="77777777" w:rsidTr="009E7C23">
        <w:tc>
          <w:tcPr>
            <w:tcW w:w="10768" w:type="dxa"/>
            <w:gridSpan w:val="3"/>
          </w:tcPr>
          <w:p w14:paraId="2B6384B9" w14:textId="77777777" w:rsidR="009E7C23" w:rsidRPr="002A1D47" w:rsidRDefault="009E7C23" w:rsidP="00AC4836">
            <w:pPr>
              <w:rPr>
                <w:rFonts w:cstheme="minorHAnsi"/>
                <w:b/>
                <w:bCs/>
              </w:rPr>
            </w:pPr>
            <w:bookmarkStart w:id="1" w:name="_Hlk176857270"/>
            <w:r w:rsidRPr="002A1D47">
              <w:rPr>
                <w:rFonts w:cstheme="minorHAnsi"/>
                <w:b/>
                <w:bCs/>
              </w:rPr>
              <w:t>MINIMUM PUNKTOWE</w:t>
            </w:r>
          </w:p>
        </w:tc>
        <w:tc>
          <w:tcPr>
            <w:tcW w:w="1617" w:type="dxa"/>
          </w:tcPr>
          <w:p w14:paraId="23E77D15" w14:textId="482C1888" w:rsidR="009E7C23" w:rsidRPr="002A1D47" w:rsidRDefault="003A7F21" w:rsidP="00AC4836">
            <w:pPr>
              <w:ind w:right="-10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Pr="002A1D47">
              <w:rPr>
                <w:rFonts w:cstheme="minorHAnsi"/>
                <w:b/>
                <w:bCs/>
              </w:rPr>
              <w:t xml:space="preserve"> </w:t>
            </w:r>
            <w:r w:rsidR="009E7C23" w:rsidRPr="002A1D47">
              <w:rPr>
                <w:rFonts w:cstheme="minorHAnsi"/>
                <w:b/>
                <w:bCs/>
              </w:rPr>
              <w:t>pkt</w:t>
            </w:r>
          </w:p>
        </w:tc>
        <w:tc>
          <w:tcPr>
            <w:tcW w:w="1609" w:type="dxa"/>
          </w:tcPr>
          <w:p w14:paraId="02B65A3C" w14:textId="77777777" w:rsidR="009E7C23" w:rsidRPr="002A1D47" w:rsidRDefault="009E7C23" w:rsidP="00AC4836">
            <w:pPr>
              <w:rPr>
                <w:rFonts w:cstheme="minorHAnsi"/>
              </w:rPr>
            </w:pPr>
          </w:p>
        </w:tc>
      </w:tr>
      <w:tr w:rsidR="004D6F7A" w:rsidRPr="002A1D47" w14:paraId="510E204F" w14:textId="77777777" w:rsidTr="00993410">
        <w:tc>
          <w:tcPr>
            <w:tcW w:w="13994" w:type="dxa"/>
            <w:gridSpan w:val="5"/>
          </w:tcPr>
          <w:p w14:paraId="5E5A80DA" w14:textId="05868675" w:rsidR="004D6F7A" w:rsidRPr="002A1D47" w:rsidRDefault="004D6F7A" w:rsidP="00AC4836">
            <w:pPr>
              <w:rPr>
                <w:rFonts w:cstheme="minorHAnsi"/>
              </w:rPr>
            </w:pPr>
            <w:r w:rsidRPr="002A1D47">
              <w:rPr>
                <w:rFonts w:cstheme="minorHAnsi"/>
                <w:b/>
                <w:bCs/>
              </w:rPr>
              <w:t xml:space="preserve">Sposób postępowania w przypadku uzyskania tej samej liczby punktów opisano w </w:t>
            </w:r>
            <w:r>
              <w:rPr>
                <w:rFonts w:cstheme="minorHAnsi"/>
                <w:b/>
                <w:bCs/>
              </w:rPr>
              <w:t>sekcji E Regulaminu naboru wniosków o wsparcie</w:t>
            </w:r>
          </w:p>
        </w:tc>
      </w:tr>
      <w:bookmarkEnd w:id="1"/>
    </w:tbl>
    <w:p w14:paraId="6F8555CE" w14:textId="77777777" w:rsidR="004B02A6" w:rsidRDefault="004B02A6" w:rsidP="00B7096B"/>
    <w:sectPr w:rsidR="004B02A6" w:rsidSect="00AD3107"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2AC68" w14:textId="77777777" w:rsidR="00616C26" w:rsidRDefault="00616C26" w:rsidP="008168C8">
      <w:pPr>
        <w:spacing w:after="0" w:line="240" w:lineRule="auto"/>
      </w:pPr>
      <w:r>
        <w:separator/>
      </w:r>
    </w:p>
  </w:endnote>
  <w:endnote w:type="continuationSeparator" w:id="0">
    <w:p w14:paraId="2FBE2BC0" w14:textId="77777777" w:rsidR="00616C26" w:rsidRDefault="00616C26" w:rsidP="00816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8EF46" w14:textId="77777777" w:rsidR="00616C26" w:rsidRDefault="00616C26" w:rsidP="008168C8">
      <w:pPr>
        <w:spacing w:after="0" w:line="240" w:lineRule="auto"/>
      </w:pPr>
      <w:r>
        <w:separator/>
      </w:r>
    </w:p>
  </w:footnote>
  <w:footnote w:type="continuationSeparator" w:id="0">
    <w:p w14:paraId="5BDCF176" w14:textId="77777777" w:rsidR="00616C26" w:rsidRDefault="00616C26" w:rsidP="008168C8">
      <w:pPr>
        <w:spacing w:after="0" w:line="240" w:lineRule="auto"/>
      </w:pPr>
      <w:r>
        <w:continuationSeparator/>
      </w:r>
    </w:p>
  </w:footnote>
  <w:footnote w:id="1">
    <w:p w14:paraId="3A893F17" w14:textId="77777777" w:rsidR="008B3389" w:rsidRDefault="008B3389" w:rsidP="008B3389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8C61DF">
        <w:t xml:space="preserve">ozporządzenie Parlamentu Europejskiego i Rady (UE) </w:t>
      </w:r>
      <w:r>
        <w:t xml:space="preserve">nr </w:t>
      </w:r>
      <w:r w:rsidRPr="008C61DF">
        <w:t>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t>.</w:t>
      </w:r>
    </w:p>
  </w:footnote>
  <w:footnote w:id="2">
    <w:p w14:paraId="0EBF812C" w14:textId="77777777" w:rsidR="00445DD4" w:rsidRDefault="00445DD4" w:rsidP="00C503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A5011">
        <w:t>W dniu złożenia wniosku o dofinansowanie.</w:t>
      </w:r>
    </w:p>
  </w:footnote>
  <w:footnote w:id="3">
    <w:p w14:paraId="239A1B18" w14:textId="77777777" w:rsidR="00BD5703" w:rsidRDefault="00BD5703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Przez wnioskodawcę rozumie się również partnera/ partnerów projektu, jeśli  projekt przewiduje udział partnera/ partnerów w rozumieniu art.39 Ustawy z dnia 28 kwietnia 2022 r. o zasadach realizacji zadań finansowanych ze środków europejskich w perspektywie finansowej 2021-2027 (Dz.U z 2022 r., poz. 1079).   </w:t>
      </w:r>
    </w:p>
  </w:footnote>
  <w:footnote w:id="4">
    <w:p w14:paraId="03526310" w14:textId="4CB3C033" w:rsidR="00CB56F7" w:rsidRDefault="00CB56F7" w:rsidP="0062480C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</w:t>
      </w:r>
      <w:r w:rsidR="00A84AD9">
        <w:t>wsparcie</w:t>
      </w:r>
      <w:r>
        <w:t>.</w:t>
      </w:r>
    </w:p>
  </w:footnote>
  <w:footnote w:id="5">
    <w:p w14:paraId="2ECC3CA7" w14:textId="77777777" w:rsidR="00BD5703" w:rsidRDefault="00BD5703" w:rsidP="00C77D80">
      <w:pPr>
        <w:pStyle w:val="Tekstprzypisudolnego"/>
      </w:pPr>
      <w:r>
        <w:rPr>
          <w:rStyle w:val="Odwoanieprzypisudolnego"/>
        </w:rPr>
        <w:footnoteRef/>
      </w:r>
      <w:r>
        <w:t xml:space="preserve"> T</w:t>
      </w:r>
      <w:r w:rsidRPr="007D2C91">
        <w:t>ekst jednolity Dz.U. z 2022 poz. 1029</w:t>
      </w:r>
    </w:p>
  </w:footnote>
  <w:footnote w:id="6">
    <w:p w14:paraId="2AF16333" w14:textId="1AE03E73" w:rsidR="00BD5703" w:rsidRDefault="00BD5703" w:rsidP="00BD5703">
      <w:pPr>
        <w:pStyle w:val="Tekstprzypisudolnego"/>
      </w:pPr>
      <w:r>
        <w:rPr>
          <w:rStyle w:val="Odwoanieprzypisudolnego"/>
        </w:rPr>
        <w:footnoteRef/>
      </w:r>
      <w:r>
        <w:t xml:space="preserve"> W wersji obowiązującej w dniu rozpoczęcia naboru wniosków o </w:t>
      </w:r>
      <w:r w:rsidR="00A84AD9">
        <w:t>wsparcie</w:t>
      </w:r>
      <w:r>
        <w:t>.</w:t>
      </w:r>
    </w:p>
  </w:footnote>
  <w:footnote w:id="7">
    <w:p w14:paraId="7DA99601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W dziale „Standardy i wytyczne”, pod adresem: </w:t>
      </w:r>
      <w:hyperlink r:id="rId1" w:history="1">
        <w:r w:rsidRPr="003B5B13">
          <w:rPr>
            <w:rStyle w:val="Hipercze"/>
          </w:rPr>
          <w:t>https://www.funduszeeuropejskie.gov.pl/strony/o-funduszach/fundusze-europejskie-bez-barier/dostepnosc-plus/poradniki-standardy-wskazowki/standardy/</w:t>
        </w:r>
      </w:hyperlink>
    </w:p>
  </w:footnote>
  <w:footnote w:id="8">
    <w:p w14:paraId="6DEC9DD2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0C44">
        <w:t>Dz. Urz. UE C 326 z 26.10.2012, str. 391</w:t>
      </w:r>
    </w:p>
  </w:footnote>
  <w:footnote w:id="9">
    <w:p w14:paraId="296F6C10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Z</w:t>
      </w:r>
      <w:r w:rsidRPr="00597F74">
        <w:t xml:space="preserve">asada nieczynienia znaczącej szkody środowisku </w:t>
      </w:r>
      <w:r>
        <w:t xml:space="preserve">(ang. do no </w:t>
      </w:r>
      <w:r>
        <w:t>significant harm).</w:t>
      </w:r>
    </w:p>
  </w:footnote>
  <w:footnote w:id="10">
    <w:p w14:paraId="32917582" w14:textId="77777777" w:rsidR="003A152D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D168F">
        <w:t xml:space="preserve">Rozporządzenie Parlamentu Europejskiego i Rady (UE) </w:t>
      </w:r>
      <w:r>
        <w:t xml:space="preserve">nr </w:t>
      </w:r>
      <w:r w:rsidRPr="00FD168F">
        <w:t xml:space="preserve">2020/852 z dnia 18 czerwca 2020 r. w sprawie ustanowienia ram ułatwiających zrównoważone inwestycje, zmieniające rozporządzenie (UE) </w:t>
      </w:r>
      <w:r>
        <w:t xml:space="preserve">nr </w:t>
      </w:r>
      <w:r w:rsidRPr="00FD168F">
        <w:t>2019/2088</w:t>
      </w:r>
    </w:p>
  </w:footnote>
  <w:footnote w:id="11">
    <w:p w14:paraId="1155D1F3" w14:textId="4E9D92B9" w:rsidR="003A152D" w:rsidRPr="009B11A1" w:rsidRDefault="003A152D" w:rsidP="003A152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7F04">
        <w:t xml:space="preserve">W </w:t>
      </w:r>
      <w:r w:rsidRPr="009B11A1">
        <w:t xml:space="preserve">wersji obowiązującej w dniu rozpoczęcia naboru wniosków o </w:t>
      </w:r>
      <w:r w:rsidR="00A84AD9">
        <w:t>wsparcie</w:t>
      </w:r>
      <w:r w:rsidRPr="009B11A1">
        <w:t>.</w:t>
      </w:r>
    </w:p>
  </w:footnote>
  <w:footnote w:id="12">
    <w:p w14:paraId="034F419D" w14:textId="33EEB686" w:rsidR="008B3389" w:rsidRPr="001B2E1B" w:rsidRDefault="008B338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 xml:space="preserve">Poza zadeklarowanym trwałym oznakowaniem marki Szwajcarii Kaszubskiej Wnioskodawca ma obowiązek stosowania Księgi Tożsamości Wizualnej marki Fundusze Europejskie 2021-2027. </w:t>
      </w:r>
    </w:p>
  </w:footnote>
  <w:footnote w:id="13">
    <w:p w14:paraId="223E405C" w14:textId="5DD30B44" w:rsidR="00C8425E" w:rsidRPr="001B2E1B" w:rsidRDefault="00C842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2" w:history="1">
        <w:r w:rsidRPr="003E4AAF">
          <w:rPr>
            <w:rStyle w:val="Hipercze"/>
          </w:rPr>
          <w:t>https://dt.pomorskie.eu/wp-content/uploads/2021/11/Pomorskie-Wytyczne-Rowerowe-Projektowanie-i-utrzymywanie-turystycznych-tras-rowerowych-w-wojewodztwie-pomorskim-ISBN.pdf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B702" w14:textId="2133DD3E" w:rsidR="00BB3B72" w:rsidRDefault="00BB3B72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BB4FFD" wp14:editId="7E0D1C62">
          <wp:simplePos x="0" y="0"/>
          <wp:positionH relativeFrom="column">
            <wp:posOffset>865909</wp:posOffset>
          </wp:positionH>
          <wp:positionV relativeFrom="page">
            <wp:posOffset>137218</wp:posOffset>
          </wp:positionV>
          <wp:extent cx="7347585" cy="687705"/>
          <wp:effectExtent l="0" t="0" r="0" b="0"/>
          <wp:wrapNone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D440A"/>
    <w:multiLevelType w:val="hybridMultilevel"/>
    <w:tmpl w:val="10C6C0CA"/>
    <w:lvl w:ilvl="0" w:tplc="6150A9D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52973"/>
    <w:multiLevelType w:val="hybridMultilevel"/>
    <w:tmpl w:val="DB921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4EE"/>
    <w:multiLevelType w:val="hybridMultilevel"/>
    <w:tmpl w:val="1282489C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0BFE4DE0"/>
    <w:multiLevelType w:val="hybridMultilevel"/>
    <w:tmpl w:val="ED2417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768F1"/>
    <w:multiLevelType w:val="hybridMultilevel"/>
    <w:tmpl w:val="7C16B8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A783DBE">
      <w:start w:val="1"/>
      <w:numFmt w:val="upperLetter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281"/>
    <w:multiLevelType w:val="hybridMultilevel"/>
    <w:tmpl w:val="DCD688D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C739F"/>
    <w:multiLevelType w:val="hybridMultilevel"/>
    <w:tmpl w:val="03DA068A"/>
    <w:lvl w:ilvl="0" w:tplc="1CA8ACF8">
      <w:start w:val="1"/>
      <w:numFmt w:val="lowerLetter"/>
      <w:lvlText w:val="%1."/>
      <w:lvlJc w:val="left"/>
      <w:pPr>
        <w:ind w:left="720" w:hanging="360"/>
      </w:pPr>
      <w:rPr>
        <w:rFonts w:ascii="Calibri" w:eastAsia="Aptos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0F0"/>
    <w:multiLevelType w:val="hybridMultilevel"/>
    <w:tmpl w:val="7FE6F7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F6360"/>
    <w:multiLevelType w:val="hybridMultilevel"/>
    <w:tmpl w:val="4BCA0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42BE7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36A10"/>
    <w:multiLevelType w:val="hybridMultilevel"/>
    <w:tmpl w:val="56624736"/>
    <w:lvl w:ilvl="0" w:tplc="888C03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0643B"/>
    <w:multiLevelType w:val="hybridMultilevel"/>
    <w:tmpl w:val="E26C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A5088"/>
    <w:multiLevelType w:val="hybridMultilevel"/>
    <w:tmpl w:val="3224099C"/>
    <w:lvl w:ilvl="0" w:tplc="ED322B7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F5B50"/>
    <w:multiLevelType w:val="hybridMultilevel"/>
    <w:tmpl w:val="4356A4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B0C30"/>
    <w:multiLevelType w:val="hybridMultilevel"/>
    <w:tmpl w:val="9BBC1C8E"/>
    <w:lvl w:ilvl="0" w:tplc="0415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 w15:restartNumberingAfterBreak="0">
    <w:nsid w:val="28921609"/>
    <w:multiLevelType w:val="hybridMultilevel"/>
    <w:tmpl w:val="252E9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77820"/>
    <w:multiLevelType w:val="multilevel"/>
    <w:tmpl w:val="550AC1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E9230D"/>
    <w:multiLevelType w:val="hybridMultilevel"/>
    <w:tmpl w:val="31FE6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93303E"/>
    <w:multiLevelType w:val="hybridMultilevel"/>
    <w:tmpl w:val="53F8B438"/>
    <w:lvl w:ilvl="0" w:tplc="4ABEE64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27C99"/>
    <w:multiLevelType w:val="hybridMultilevel"/>
    <w:tmpl w:val="92568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81B92"/>
    <w:multiLevelType w:val="hybridMultilevel"/>
    <w:tmpl w:val="7EBC743A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80F03"/>
    <w:multiLevelType w:val="hybridMultilevel"/>
    <w:tmpl w:val="35602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D6C4F"/>
    <w:multiLevelType w:val="hybridMultilevel"/>
    <w:tmpl w:val="1D70DC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20438"/>
    <w:multiLevelType w:val="hybridMultilevel"/>
    <w:tmpl w:val="B574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DC96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1E70"/>
    <w:multiLevelType w:val="hybridMultilevel"/>
    <w:tmpl w:val="EA4ADEA6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5" w15:restartNumberingAfterBreak="0">
    <w:nsid w:val="59DE66B0"/>
    <w:multiLevelType w:val="hybridMultilevel"/>
    <w:tmpl w:val="FBE2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264D8"/>
    <w:multiLevelType w:val="hybridMultilevel"/>
    <w:tmpl w:val="0D2A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14595"/>
    <w:multiLevelType w:val="hybridMultilevel"/>
    <w:tmpl w:val="252E99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5B1D02"/>
    <w:multiLevelType w:val="multilevel"/>
    <w:tmpl w:val="12FC93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E3E1CE6"/>
    <w:multiLevelType w:val="hybridMultilevel"/>
    <w:tmpl w:val="1180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3088"/>
    <w:multiLevelType w:val="multilevel"/>
    <w:tmpl w:val="0E32DE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1633A50"/>
    <w:multiLevelType w:val="hybridMultilevel"/>
    <w:tmpl w:val="C04011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12CBF"/>
    <w:multiLevelType w:val="multilevel"/>
    <w:tmpl w:val="C9A07E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113526"/>
    <w:multiLevelType w:val="hybridMultilevel"/>
    <w:tmpl w:val="E794C0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1C1B9E"/>
    <w:multiLevelType w:val="multilevel"/>
    <w:tmpl w:val="687CD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31797788">
    <w:abstractNumId w:val="29"/>
  </w:num>
  <w:num w:numId="2" w16cid:durableId="1548175118">
    <w:abstractNumId w:val="25"/>
  </w:num>
  <w:num w:numId="3" w16cid:durableId="932397235">
    <w:abstractNumId w:val="32"/>
  </w:num>
  <w:num w:numId="4" w16cid:durableId="46805537">
    <w:abstractNumId w:val="8"/>
  </w:num>
  <w:num w:numId="5" w16cid:durableId="81688225">
    <w:abstractNumId w:val="11"/>
  </w:num>
  <w:num w:numId="6" w16cid:durableId="1556309700">
    <w:abstractNumId w:val="30"/>
  </w:num>
  <w:num w:numId="7" w16cid:durableId="1541891284">
    <w:abstractNumId w:val="34"/>
  </w:num>
  <w:num w:numId="8" w16cid:durableId="1047992606">
    <w:abstractNumId w:val="0"/>
  </w:num>
  <w:num w:numId="9" w16cid:durableId="1723212959">
    <w:abstractNumId w:val="16"/>
  </w:num>
  <w:num w:numId="10" w16cid:durableId="522404616">
    <w:abstractNumId w:val="28"/>
  </w:num>
  <w:num w:numId="11" w16cid:durableId="1616214558">
    <w:abstractNumId w:val="26"/>
  </w:num>
  <w:num w:numId="12" w16cid:durableId="1828742414">
    <w:abstractNumId w:val="17"/>
  </w:num>
  <w:num w:numId="13" w16cid:durableId="1439789708">
    <w:abstractNumId w:val="20"/>
  </w:num>
  <w:num w:numId="14" w16cid:durableId="1575775940">
    <w:abstractNumId w:val="5"/>
  </w:num>
  <w:num w:numId="15" w16cid:durableId="1437554836">
    <w:abstractNumId w:val="31"/>
  </w:num>
  <w:num w:numId="16" w16cid:durableId="87846431">
    <w:abstractNumId w:val="19"/>
  </w:num>
  <w:num w:numId="17" w16cid:durableId="1542594883">
    <w:abstractNumId w:val="3"/>
  </w:num>
  <w:num w:numId="18" w16cid:durableId="1032538960">
    <w:abstractNumId w:val="4"/>
  </w:num>
  <w:num w:numId="19" w16cid:durableId="1773472284">
    <w:abstractNumId w:val="24"/>
  </w:num>
  <w:num w:numId="20" w16cid:durableId="1629051152">
    <w:abstractNumId w:val="1"/>
  </w:num>
  <w:num w:numId="21" w16cid:durableId="2034457453">
    <w:abstractNumId w:val="2"/>
  </w:num>
  <w:num w:numId="22" w16cid:durableId="219169918">
    <w:abstractNumId w:val="12"/>
  </w:num>
  <w:num w:numId="23" w16cid:durableId="1802796206">
    <w:abstractNumId w:val="10"/>
  </w:num>
  <w:num w:numId="24" w16cid:durableId="1485004637">
    <w:abstractNumId w:val="14"/>
  </w:num>
  <w:num w:numId="25" w16cid:durableId="385491037">
    <w:abstractNumId w:val="22"/>
  </w:num>
  <w:num w:numId="26" w16cid:durableId="471867169">
    <w:abstractNumId w:val="15"/>
  </w:num>
  <w:num w:numId="27" w16cid:durableId="959721483">
    <w:abstractNumId w:val="27"/>
  </w:num>
  <w:num w:numId="28" w16cid:durableId="39743527">
    <w:abstractNumId w:val="23"/>
  </w:num>
  <w:num w:numId="29" w16cid:durableId="420370991">
    <w:abstractNumId w:val="13"/>
  </w:num>
  <w:num w:numId="30" w16cid:durableId="407271442">
    <w:abstractNumId w:val="7"/>
  </w:num>
  <w:num w:numId="31" w16cid:durableId="1011295637">
    <w:abstractNumId w:val="9"/>
  </w:num>
  <w:num w:numId="32" w16cid:durableId="50352306">
    <w:abstractNumId w:val="33"/>
  </w:num>
  <w:num w:numId="33" w16cid:durableId="1072657426">
    <w:abstractNumId w:val="18"/>
  </w:num>
  <w:num w:numId="34" w16cid:durableId="14625741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43487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CDECA59-EF4D-455F-9CD4-04BC0687AC2D}"/>
  </w:docVars>
  <w:rsids>
    <w:rsidRoot w:val="00526D4E"/>
    <w:rsid w:val="00027519"/>
    <w:rsid w:val="000371D9"/>
    <w:rsid w:val="000412A8"/>
    <w:rsid w:val="00042F80"/>
    <w:rsid w:val="000511FE"/>
    <w:rsid w:val="00054F6E"/>
    <w:rsid w:val="00062720"/>
    <w:rsid w:val="000909CD"/>
    <w:rsid w:val="000939BF"/>
    <w:rsid w:val="000A63C3"/>
    <w:rsid w:val="000B50C2"/>
    <w:rsid w:val="000C10D8"/>
    <w:rsid w:val="000D4E2B"/>
    <w:rsid w:val="000D502D"/>
    <w:rsid w:val="000F71F3"/>
    <w:rsid w:val="0010162A"/>
    <w:rsid w:val="001618E5"/>
    <w:rsid w:val="00165F79"/>
    <w:rsid w:val="00174A88"/>
    <w:rsid w:val="00197396"/>
    <w:rsid w:val="001B0778"/>
    <w:rsid w:val="001B0E44"/>
    <w:rsid w:val="001B2E1B"/>
    <w:rsid w:val="001B4B98"/>
    <w:rsid w:val="001C3BA1"/>
    <w:rsid w:val="001E6E5A"/>
    <w:rsid w:val="002036AB"/>
    <w:rsid w:val="00234653"/>
    <w:rsid w:val="00237413"/>
    <w:rsid w:val="0024317A"/>
    <w:rsid w:val="00257913"/>
    <w:rsid w:val="00257987"/>
    <w:rsid w:val="00265C1C"/>
    <w:rsid w:val="00277306"/>
    <w:rsid w:val="00277F30"/>
    <w:rsid w:val="00285BCA"/>
    <w:rsid w:val="00286D52"/>
    <w:rsid w:val="00292EA6"/>
    <w:rsid w:val="00295EFD"/>
    <w:rsid w:val="002A0139"/>
    <w:rsid w:val="002B314D"/>
    <w:rsid w:val="002C2D08"/>
    <w:rsid w:val="002D11DC"/>
    <w:rsid w:val="002E54D4"/>
    <w:rsid w:val="002F264E"/>
    <w:rsid w:val="002F7C8A"/>
    <w:rsid w:val="00314211"/>
    <w:rsid w:val="00317706"/>
    <w:rsid w:val="00361117"/>
    <w:rsid w:val="00381BC1"/>
    <w:rsid w:val="00397A6C"/>
    <w:rsid w:val="003A152D"/>
    <w:rsid w:val="003A6D27"/>
    <w:rsid w:val="003A7F21"/>
    <w:rsid w:val="003D61F4"/>
    <w:rsid w:val="003E3886"/>
    <w:rsid w:val="00403080"/>
    <w:rsid w:val="00415D6B"/>
    <w:rsid w:val="00445DD4"/>
    <w:rsid w:val="00452346"/>
    <w:rsid w:val="00466324"/>
    <w:rsid w:val="004A428D"/>
    <w:rsid w:val="004B02A6"/>
    <w:rsid w:val="004D6F7A"/>
    <w:rsid w:val="004E4BD6"/>
    <w:rsid w:val="004E71CC"/>
    <w:rsid w:val="00526D4E"/>
    <w:rsid w:val="00537D83"/>
    <w:rsid w:val="0054040D"/>
    <w:rsid w:val="00542AEB"/>
    <w:rsid w:val="0055193B"/>
    <w:rsid w:val="0055713D"/>
    <w:rsid w:val="00571D11"/>
    <w:rsid w:val="005729D6"/>
    <w:rsid w:val="00582C10"/>
    <w:rsid w:val="005A59E3"/>
    <w:rsid w:val="005A73F8"/>
    <w:rsid w:val="005B1248"/>
    <w:rsid w:val="005F04D3"/>
    <w:rsid w:val="0060070E"/>
    <w:rsid w:val="006023BA"/>
    <w:rsid w:val="00603420"/>
    <w:rsid w:val="006117FE"/>
    <w:rsid w:val="00616C26"/>
    <w:rsid w:val="00634F0A"/>
    <w:rsid w:val="00650275"/>
    <w:rsid w:val="0065648A"/>
    <w:rsid w:val="006620AF"/>
    <w:rsid w:val="00684BEB"/>
    <w:rsid w:val="006A68B9"/>
    <w:rsid w:val="006B5BD8"/>
    <w:rsid w:val="006C63A4"/>
    <w:rsid w:val="00704660"/>
    <w:rsid w:val="00711286"/>
    <w:rsid w:val="0074283C"/>
    <w:rsid w:val="00750792"/>
    <w:rsid w:val="007572D4"/>
    <w:rsid w:val="007634F4"/>
    <w:rsid w:val="00774594"/>
    <w:rsid w:val="00782083"/>
    <w:rsid w:val="007A5AA0"/>
    <w:rsid w:val="007A66E0"/>
    <w:rsid w:val="007B1BF2"/>
    <w:rsid w:val="007B5A33"/>
    <w:rsid w:val="007C4D31"/>
    <w:rsid w:val="007C74FB"/>
    <w:rsid w:val="007D387A"/>
    <w:rsid w:val="007D420C"/>
    <w:rsid w:val="007E029D"/>
    <w:rsid w:val="007E6187"/>
    <w:rsid w:val="007F5DE5"/>
    <w:rsid w:val="007F7EE5"/>
    <w:rsid w:val="00800B84"/>
    <w:rsid w:val="00802C5B"/>
    <w:rsid w:val="008102A2"/>
    <w:rsid w:val="008168C8"/>
    <w:rsid w:val="0082319E"/>
    <w:rsid w:val="008308B3"/>
    <w:rsid w:val="00834743"/>
    <w:rsid w:val="00842A4E"/>
    <w:rsid w:val="00850FEA"/>
    <w:rsid w:val="0086689B"/>
    <w:rsid w:val="00872471"/>
    <w:rsid w:val="00883686"/>
    <w:rsid w:val="00891476"/>
    <w:rsid w:val="008A036A"/>
    <w:rsid w:val="008B1A5B"/>
    <w:rsid w:val="008B3389"/>
    <w:rsid w:val="008E3E08"/>
    <w:rsid w:val="008E3ED4"/>
    <w:rsid w:val="008E494B"/>
    <w:rsid w:val="008F3470"/>
    <w:rsid w:val="00907467"/>
    <w:rsid w:val="00912005"/>
    <w:rsid w:val="009202D4"/>
    <w:rsid w:val="009418C1"/>
    <w:rsid w:val="009729B7"/>
    <w:rsid w:val="00974C0B"/>
    <w:rsid w:val="0098008A"/>
    <w:rsid w:val="00983594"/>
    <w:rsid w:val="009A4EB0"/>
    <w:rsid w:val="009B265E"/>
    <w:rsid w:val="009B4274"/>
    <w:rsid w:val="009C4AC6"/>
    <w:rsid w:val="009E7C23"/>
    <w:rsid w:val="009F63AE"/>
    <w:rsid w:val="00A020A2"/>
    <w:rsid w:val="00A23128"/>
    <w:rsid w:val="00A45A43"/>
    <w:rsid w:val="00A55EA1"/>
    <w:rsid w:val="00A569A4"/>
    <w:rsid w:val="00A72B23"/>
    <w:rsid w:val="00A72EB6"/>
    <w:rsid w:val="00A84AD9"/>
    <w:rsid w:val="00A940F5"/>
    <w:rsid w:val="00AA2856"/>
    <w:rsid w:val="00AB4CD4"/>
    <w:rsid w:val="00AB6472"/>
    <w:rsid w:val="00AC1480"/>
    <w:rsid w:val="00AC14D7"/>
    <w:rsid w:val="00AD3107"/>
    <w:rsid w:val="00AF3AEE"/>
    <w:rsid w:val="00B14E50"/>
    <w:rsid w:val="00B2247F"/>
    <w:rsid w:val="00B242BE"/>
    <w:rsid w:val="00B25283"/>
    <w:rsid w:val="00B444B8"/>
    <w:rsid w:val="00B5033D"/>
    <w:rsid w:val="00B546D1"/>
    <w:rsid w:val="00B61D13"/>
    <w:rsid w:val="00B65D09"/>
    <w:rsid w:val="00B7096B"/>
    <w:rsid w:val="00BA0666"/>
    <w:rsid w:val="00BA55E2"/>
    <w:rsid w:val="00BB1DBD"/>
    <w:rsid w:val="00BB3B72"/>
    <w:rsid w:val="00BB7683"/>
    <w:rsid w:val="00BC2A0A"/>
    <w:rsid w:val="00BD5703"/>
    <w:rsid w:val="00BE1A63"/>
    <w:rsid w:val="00C00CD1"/>
    <w:rsid w:val="00C05D46"/>
    <w:rsid w:val="00C36244"/>
    <w:rsid w:val="00C458B6"/>
    <w:rsid w:val="00C47C28"/>
    <w:rsid w:val="00C50470"/>
    <w:rsid w:val="00C60845"/>
    <w:rsid w:val="00C62D18"/>
    <w:rsid w:val="00C64BED"/>
    <w:rsid w:val="00C8425E"/>
    <w:rsid w:val="00C90362"/>
    <w:rsid w:val="00CB0C8B"/>
    <w:rsid w:val="00CB56F7"/>
    <w:rsid w:val="00CC2869"/>
    <w:rsid w:val="00CF7E02"/>
    <w:rsid w:val="00D0043F"/>
    <w:rsid w:val="00D12506"/>
    <w:rsid w:val="00D26784"/>
    <w:rsid w:val="00D30974"/>
    <w:rsid w:val="00D34DDA"/>
    <w:rsid w:val="00D44492"/>
    <w:rsid w:val="00D46A3F"/>
    <w:rsid w:val="00D71303"/>
    <w:rsid w:val="00D76A8E"/>
    <w:rsid w:val="00D90BB0"/>
    <w:rsid w:val="00D9203C"/>
    <w:rsid w:val="00D93FF0"/>
    <w:rsid w:val="00D93FF3"/>
    <w:rsid w:val="00DB161B"/>
    <w:rsid w:val="00DD0104"/>
    <w:rsid w:val="00DF6299"/>
    <w:rsid w:val="00DF6441"/>
    <w:rsid w:val="00E007B9"/>
    <w:rsid w:val="00E11998"/>
    <w:rsid w:val="00E16595"/>
    <w:rsid w:val="00E177D0"/>
    <w:rsid w:val="00E2679C"/>
    <w:rsid w:val="00E30015"/>
    <w:rsid w:val="00E35C84"/>
    <w:rsid w:val="00E4441F"/>
    <w:rsid w:val="00E47502"/>
    <w:rsid w:val="00E53ACC"/>
    <w:rsid w:val="00E67760"/>
    <w:rsid w:val="00E70C84"/>
    <w:rsid w:val="00E8618B"/>
    <w:rsid w:val="00EA4FBE"/>
    <w:rsid w:val="00EB0526"/>
    <w:rsid w:val="00EB0C92"/>
    <w:rsid w:val="00EB2DD7"/>
    <w:rsid w:val="00EF3854"/>
    <w:rsid w:val="00EF47DA"/>
    <w:rsid w:val="00F05A4B"/>
    <w:rsid w:val="00F1223F"/>
    <w:rsid w:val="00F14B22"/>
    <w:rsid w:val="00F51199"/>
    <w:rsid w:val="00F61614"/>
    <w:rsid w:val="00F71BEB"/>
    <w:rsid w:val="00F85667"/>
    <w:rsid w:val="00F87E09"/>
    <w:rsid w:val="00FE24A0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D845"/>
  <w15:chartTrackingRefBased/>
  <w15:docId w15:val="{BC929ED8-B7F8-4FE8-A2CA-F7C55CD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526D4E"/>
    <w:pPr>
      <w:ind w:left="720"/>
      <w:contextualSpacing/>
    </w:pPr>
  </w:style>
  <w:style w:type="table" w:styleId="Tabela-Siatka">
    <w:name w:val="Table Grid"/>
    <w:basedOn w:val="Standardowy"/>
    <w:uiPriority w:val="39"/>
    <w:rsid w:val="0052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8168C8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uiPriority w:val="99"/>
    <w:rsid w:val="008168C8"/>
    <w:rPr>
      <w:rFonts w:ascii="Times New Roman" w:eastAsia="SimSun" w:hAnsi="Times New Roman" w:cs="Times New Roman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816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6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6A3F"/>
    <w:rPr>
      <w:sz w:val="20"/>
      <w:szCs w:val="20"/>
    </w:rPr>
  </w:style>
  <w:style w:type="paragraph" w:customStyle="1" w:styleId="pf0">
    <w:name w:val="pf0"/>
    <w:basedOn w:val="Normalny"/>
    <w:rsid w:val="00810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cf01">
    <w:name w:val="cf01"/>
    <w:basedOn w:val="Domylnaczcionkaakapitu"/>
    <w:rsid w:val="008102A2"/>
    <w:rPr>
      <w:rFonts w:ascii="Segoe UI" w:hAnsi="Segoe UI" w:cs="Segoe UI" w:hint="default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1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1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1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036A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BD5703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BD5703"/>
  </w:style>
  <w:style w:type="character" w:styleId="Hipercze">
    <w:name w:val="Hyperlink"/>
    <w:basedOn w:val="Domylnaczcionkaakapitu"/>
    <w:uiPriority w:val="99"/>
    <w:unhideWhenUsed/>
    <w:rsid w:val="003A152D"/>
    <w:rPr>
      <w:color w:val="0563C1" w:themeColor="hyperlink"/>
      <w:u w:val="single"/>
    </w:rPr>
  </w:style>
  <w:style w:type="table" w:customStyle="1" w:styleId="Tabela-Siatka11">
    <w:name w:val="Tabela - Siatka11"/>
    <w:basedOn w:val="Standardowy"/>
    <w:next w:val="Tabela-Siatka"/>
    <w:uiPriority w:val="39"/>
    <w:rsid w:val="003A152D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425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B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B72"/>
  </w:style>
  <w:style w:type="paragraph" w:styleId="Stopka">
    <w:name w:val="footer"/>
    <w:basedOn w:val="Normalny"/>
    <w:link w:val="StopkaZnak"/>
    <w:uiPriority w:val="99"/>
    <w:unhideWhenUsed/>
    <w:rsid w:val="00BB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4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t.pomorskie.eu/wp-content/uploads/2021/11/Pomorskie-Wytyczne-Rowerowe-Projektowanie-i-utrzymywanie-turystycznych-tras-rowerowych-w-wojewodztwie-pomorskim-ISBN.pdf" TargetMode="External"/><Relationship Id="rId1" Type="http://schemas.openxmlformats.org/officeDocument/2006/relationships/hyperlink" Target="https://www.funduszeeuropejskie.gov.pl/strony/o-funduszach/fundusze-europejskie-bez-barier/dostepnosc-plus/poradniki-standardy-wskazowki/standard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E8FA4A5-6041-4FAE-90AF-A518761C5D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DECA59-EF4D-455F-9CD4-04BC0687AC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2804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Moll</dc:creator>
  <cp:keywords/>
  <dc:description/>
  <cp:lastModifiedBy>Joanna Kozimor</cp:lastModifiedBy>
  <cp:revision>3</cp:revision>
  <dcterms:created xsi:type="dcterms:W3CDTF">2025-03-05T08:23:00Z</dcterms:created>
  <dcterms:modified xsi:type="dcterms:W3CDTF">2025-03-05T08:23:00Z</dcterms:modified>
</cp:coreProperties>
</file>