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64BA" w14:textId="552256ED" w:rsidR="00B2247F" w:rsidRPr="008168C8" w:rsidRDefault="00526D4E" w:rsidP="008168C8">
      <w:pPr>
        <w:jc w:val="center"/>
        <w:rPr>
          <w:b/>
          <w:bCs/>
          <w:sz w:val="24"/>
          <w:szCs w:val="24"/>
        </w:rPr>
      </w:pPr>
      <w:r w:rsidRPr="008168C8">
        <w:rPr>
          <w:b/>
          <w:bCs/>
          <w:sz w:val="24"/>
          <w:szCs w:val="24"/>
        </w:rPr>
        <w:t>Przedsięwzięcie</w:t>
      </w:r>
      <w:r w:rsidR="001B0E44">
        <w:rPr>
          <w:b/>
          <w:bCs/>
          <w:sz w:val="24"/>
          <w:szCs w:val="24"/>
        </w:rPr>
        <w:t xml:space="preserve"> </w:t>
      </w:r>
      <w:r w:rsidR="000C2B4C">
        <w:rPr>
          <w:b/>
          <w:bCs/>
          <w:sz w:val="24"/>
          <w:szCs w:val="24"/>
        </w:rPr>
        <w:t>II</w:t>
      </w:r>
      <w:r w:rsidR="001B0E44">
        <w:rPr>
          <w:b/>
          <w:bCs/>
          <w:sz w:val="24"/>
          <w:szCs w:val="24"/>
        </w:rPr>
        <w:t>.</w:t>
      </w:r>
      <w:r w:rsidR="000C2B4C">
        <w:rPr>
          <w:b/>
          <w:bCs/>
          <w:sz w:val="24"/>
          <w:szCs w:val="24"/>
        </w:rPr>
        <w:t>2</w:t>
      </w:r>
      <w:r w:rsidRPr="008168C8">
        <w:rPr>
          <w:b/>
          <w:bCs/>
          <w:sz w:val="24"/>
          <w:szCs w:val="24"/>
        </w:rPr>
        <w:t xml:space="preserve">: </w:t>
      </w:r>
      <w:r w:rsidR="00834743" w:rsidRPr="00834743">
        <w:rPr>
          <w:b/>
          <w:bCs/>
          <w:sz w:val="24"/>
          <w:szCs w:val="24"/>
        </w:rPr>
        <w:t xml:space="preserve">Rozwój </w:t>
      </w:r>
      <w:r w:rsidR="000C2B4C">
        <w:rPr>
          <w:b/>
          <w:bCs/>
          <w:sz w:val="24"/>
          <w:szCs w:val="24"/>
        </w:rPr>
        <w:t>infrastruktury społecznej</w:t>
      </w:r>
      <w:r w:rsidR="00061ED3">
        <w:rPr>
          <w:b/>
          <w:bCs/>
          <w:sz w:val="24"/>
          <w:szCs w:val="24"/>
        </w:rPr>
        <w:t xml:space="preserve"> służącej potrzebom osób zagrożonych ubóstwem i wykluczeniem społecznym</w:t>
      </w:r>
    </w:p>
    <w:p w14:paraId="5298BA3E" w14:textId="3E7693E9" w:rsidR="008168C8" w:rsidRDefault="008168C8" w:rsidP="00BD252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Typy projektów: </w:t>
      </w:r>
      <w:r w:rsidR="00AB6472">
        <w:rPr>
          <w:sz w:val="20"/>
          <w:szCs w:val="20"/>
        </w:rPr>
        <w:t>konkurs</w:t>
      </w:r>
    </w:p>
    <w:p w14:paraId="384633B0" w14:textId="205F97FE" w:rsidR="001B0E44" w:rsidRPr="001B0E44" w:rsidRDefault="008168C8" w:rsidP="00AC14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Opis: </w:t>
      </w:r>
      <w:r w:rsidR="00756BF9" w:rsidRPr="00756BF9">
        <w:rPr>
          <w:sz w:val="20"/>
          <w:szCs w:val="20"/>
        </w:rPr>
        <w:t>realizacja projektów inwestycyjnych, polegających na zakupie sprzętu i wyposażenia oraz budowie/przebudowie/modernizacji infrastruktury służącej na potrzeby świadczenia usług społecznych.</w:t>
      </w:r>
    </w:p>
    <w:p w14:paraId="3CE3F93B" w14:textId="1B334B6D" w:rsidR="001B0E44" w:rsidRPr="00F71BEB" w:rsidRDefault="001B0E44" w:rsidP="00BD252F">
      <w:pPr>
        <w:jc w:val="center"/>
        <w:rPr>
          <w:sz w:val="20"/>
          <w:szCs w:val="20"/>
          <w:u w:val="single"/>
        </w:rPr>
      </w:pPr>
      <w:r w:rsidRPr="00F71BEB">
        <w:rPr>
          <w:sz w:val="20"/>
          <w:szCs w:val="20"/>
          <w:u w:val="single"/>
        </w:rPr>
        <w:t xml:space="preserve">Wnioskodawcy: </w:t>
      </w:r>
      <w:r w:rsidR="00061ED3">
        <w:rPr>
          <w:sz w:val="20"/>
          <w:szCs w:val="20"/>
          <w:u w:val="single"/>
        </w:rPr>
        <w:t xml:space="preserve">NGO, spółdzielnie socjalne, </w:t>
      </w:r>
      <w:r w:rsidR="003A6D27">
        <w:rPr>
          <w:sz w:val="20"/>
          <w:szCs w:val="20"/>
          <w:u w:val="single"/>
        </w:rPr>
        <w:t>JST</w:t>
      </w:r>
      <w:r w:rsidR="00061ED3">
        <w:rPr>
          <w:sz w:val="20"/>
          <w:szCs w:val="20"/>
          <w:u w:val="single"/>
        </w:rPr>
        <w:t xml:space="preserve"> i ich jednostki organizacyjne</w:t>
      </w:r>
    </w:p>
    <w:p w14:paraId="78A58D7B" w14:textId="77777777" w:rsidR="00A73CAA" w:rsidRDefault="00A73CAA" w:rsidP="00A73CAA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427"/>
        <w:gridCol w:w="7827"/>
        <w:gridCol w:w="1590"/>
        <w:gridCol w:w="1630"/>
      </w:tblGrid>
      <w:tr w:rsidR="00A73CAA" w:rsidRPr="00F76601" w14:paraId="5A96BB75" w14:textId="77777777" w:rsidTr="0040556F">
        <w:tc>
          <w:tcPr>
            <w:tcW w:w="440" w:type="dxa"/>
            <w:vAlign w:val="center"/>
          </w:tcPr>
          <w:p w14:paraId="0231A6B1" w14:textId="264FC708" w:rsidR="00A73CAA" w:rsidRPr="00F76601" w:rsidRDefault="00915417" w:rsidP="003C16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37" w:type="dxa"/>
            <w:vAlign w:val="center"/>
          </w:tcPr>
          <w:p w14:paraId="45D48348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94" w:type="dxa"/>
          </w:tcPr>
          <w:p w14:paraId="04BD36BB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92" w:type="dxa"/>
            <w:vAlign w:val="center"/>
          </w:tcPr>
          <w:p w14:paraId="69E958AE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1" w:type="dxa"/>
            <w:vAlign w:val="center"/>
          </w:tcPr>
          <w:p w14:paraId="37FC069E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Uwagi</w:t>
            </w:r>
          </w:p>
        </w:tc>
      </w:tr>
      <w:tr w:rsidR="00A73CAA" w:rsidRPr="00F76601" w14:paraId="29881E12" w14:textId="77777777" w:rsidTr="0040556F">
        <w:tc>
          <w:tcPr>
            <w:tcW w:w="440" w:type="dxa"/>
            <w:vAlign w:val="center"/>
          </w:tcPr>
          <w:p w14:paraId="63A24C19" w14:textId="77777777" w:rsidR="00A73CAA" w:rsidRPr="00F76601" w:rsidRDefault="00A73CAA" w:rsidP="003C1638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1</w:t>
            </w:r>
          </w:p>
        </w:tc>
        <w:tc>
          <w:tcPr>
            <w:tcW w:w="2437" w:type="dxa"/>
            <w:vAlign w:val="center"/>
          </w:tcPr>
          <w:p w14:paraId="644E37B1" w14:textId="77777777" w:rsidR="00A73CAA" w:rsidRPr="00F76601" w:rsidRDefault="00A73CAA" w:rsidP="003C1638">
            <w:pPr>
              <w:rPr>
                <w:rFonts w:cstheme="minorHAnsi"/>
                <w:b/>
                <w:bCs/>
              </w:rPr>
            </w:pPr>
            <w:r w:rsidRPr="00F76601">
              <w:t xml:space="preserve">Poprawność złożenia wniosku o </w:t>
            </w:r>
            <w:r>
              <w:t>wsparcie</w:t>
            </w:r>
          </w:p>
        </w:tc>
        <w:tc>
          <w:tcPr>
            <w:tcW w:w="7894" w:type="dxa"/>
          </w:tcPr>
          <w:p w14:paraId="27BB6E9F" w14:textId="77777777" w:rsidR="00A73CAA" w:rsidRPr="00F76601" w:rsidRDefault="00A73CAA" w:rsidP="00A67CD9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złożenia wniosku o </w:t>
            </w:r>
            <w:r>
              <w:t>wsparcie</w:t>
            </w:r>
            <w:r w:rsidRPr="00F76601">
              <w:t>, tj. czy wniosek:</w:t>
            </w:r>
          </w:p>
          <w:p w14:paraId="5C8FA420" w14:textId="1F33157F" w:rsidR="00A73CAA" w:rsidRPr="00F76601" w:rsidRDefault="003913CA" w:rsidP="00A67CD9">
            <w:pPr>
              <w:jc w:val="both"/>
            </w:pPr>
            <w:r>
              <w:t>a)</w:t>
            </w:r>
            <w:r w:rsidR="00A73CAA" w:rsidRPr="00F76601">
              <w:t xml:space="preserve"> został złożony w terminie określonym w </w:t>
            </w:r>
            <w:r w:rsidR="00A73CAA">
              <w:t>regulaminie naboru wniosków o wsparcie,</w:t>
            </w:r>
          </w:p>
          <w:p w14:paraId="0D983BB7" w14:textId="70A4CFE2" w:rsidR="00A73CAA" w:rsidRPr="00F76601" w:rsidRDefault="003913CA" w:rsidP="00A67CD9">
            <w:pPr>
              <w:jc w:val="both"/>
            </w:pPr>
            <w:r>
              <w:t>b) </w:t>
            </w:r>
            <w:r w:rsidR="00A73CAA" w:rsidRPr="00F76601">
              <w:t xml:space="preserve">został utworzony i przesłany zgodnie z </w:t>
            </w:r>
            <w:r w:rsidR="00A73CAA">
              <w:t>zapisami regulaminu naboru wniosków o wsparcie</w:t>
            </w:r>
            <w:r w:rsidR="00A73CAA" w:rsidRPr="00F76601">
              <w:t>.</w:t>
            </w:r>
          </w:p>
          <w:p w14:paraId="24379806" w14:textId="77777777" w:rsidR="00A73CAA" w:rsidRPr="00F76601" w:rsidRDefault="00A73CAA" w:rsidP="00A67CD9">
            <w:pPr>
              <w:jc w:val="both"/>
              <w:rPr>
                <w:bCs/>
              </w:rPr>
            </w:pPr>
          </w:p>
          <w:p w14:paraId="03CFEF08" w14:textId="02892FAF" w:rsidR="00A73CAA" w:rsidRPr="00F76601" w:rsidRDefault="00A73CAA" w:rsidP="00A67CD9">
            <w:pPr>
              <w:jc w:val="both"/>
              <w:rPr>
                <w:rFonts w:cstheme="minorHAnsi"/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>powyższ</w:t>
            </w:r>
            <w:r>
              <w:rPr>
                <w:bCs/>
              </w:rPr>
              <w:t>e</w:t>
            </w:r>
            <w:r w:rsidRPr="00F76601">
              <w:rPr>
                <w:bCs/>
              </w:rPr>
              <w:t xml:space="preserve"> przesłank</w:t>
            </w:r>
            <w:r>
              <w:rPr>
                <w:bCs/>
              </w:rPr>
              <w:t>i</w:t>
            </w:r>
            <w:r w:rsidRPr="00F76601">
              <w:rPr>
                <w:bCs/>
              </w:rPr>
              <w:t xml:space="preserve">. </w:t>
            </w:r>
            <w:r w:rsidRPr="00F76601">
              <w:rPr>
                <w:bCs/>
              </w:rPr>
              <w:br/>
              <w:t xml:space="preserve">Ocena dokonywana jest na podstawie </w:t>
            </w:r>
            <w:r w:rsidR="005C0489" w:rsidRPr="006620AF">
              <w:t>informacji otrzymanych z SW.</w:t>
            </w:r>
          </w:p>
        </w:tc>
        <w:tc>
          <w:tcPr>
            <w:tcW w:w="1592" w:type="dxa"/>
            <w:vAlign w:val="center"/>
          </w:tcPr>
          <w:p w14:paraId="5B11B902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51F356EB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  <w:p w14:paraId="7F5A635D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49A2D980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 w14:paraId="077EE0F0" w14:textId="77777777" w:rsidR="00A73CAA" w:rsidRPr="00F76601" w:rsidRDefault="00A73CAA" w:rsidP="003C1638">
            <w:pPr>
              <w:rPr>
                <w:rFonts w:cstheme="minorHAnsi"/>
              </w:rPr>
            </w:pPr>
            <w:r w:rsidRPr="00F76601">
              <w:rPr>
                <w:rFonts w:cstheme="minorHAnsi"/>
              </w:rPr>
              <w:t>nie podlega uzupełnieniom</w:t>
            </w:r>
          </w:p>
        </w:tc>
      </w:tr>
      <w:tr w:rsidR="00A73CAA" w:rsidRPr="00F76601" w14:paraId="12E350C3" w14:textId="77777777" w:rsidTr="0040556F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5F66BEF" w14:textId="77777777" w:rsidR="00A73CAA" w:rsidRPr="00F76601" w:rsidRDefault="00A73CAA" w:rsidP="003C1638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9979008" w14:textId="77777777" w:rsidR="00A73CAA" w:rsidRPr="00F76601" w:rsidRDefault="00A73CAA" w:rsidP="003C1638">
            <w:r w:rsidRPr="00F76601">
              <w:t xml:space="preserve">Poprawność przygotowania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067D6571" w14:textId="77777777" w:rsidR="00A73CAA" w:rsidRPr="00F76601" w:rsidRDefault="00A73CAA" w:rsidP="00A67CD9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przygotowania wniosku o </w:t>
            </w:r>
            <w:r>
              <w:t>wsparcie</w:t>
            </w:r>
            <w:r w:rsidRPr="00F76601">
              <w:t>, tj. czy złożony wniosek:</w:t>
            </w:r>
          </w:p>
          <w:p w14:paraId="13A94E0F" w14:textId="39DCB805" w:rsidR="00A73CAA" w:rsidRPr="00F76601" w:rsidRDefault="003913CA" w:rsidP="00A67CD9">
            <w:pPr>
              <w:jc w:val="both"/>
            </w:pPr>
            <w:r>
              <w:t>a)</w:t>
            </w:r>
            <w:r w:rsidR="00A73CAA" w:rsidRPr="00F76601">
              <w:t xml:space="preserve"> został prawidłowo podpisany oraz zawiera prawidłowo podpisane załączniki</w:t>
            </w:r>
            <w:r w:rsidR="00A73CAA">
              <w:t xml:space="preserve">, </w:t>
            </w:r>
          </w:p>
          <w:p w14:paraId="61245D27" w14:textId="72759098" w:rsidR="00A73CAA" w:rsidRDefault="003913CA" w:rsidP="00A67CD9">
            <w:pPr>
              <w:jc w:val="both"/>
              <w:rPr>
                <w:bCs/>
              </w:rPr>
            </w:pPr>
            <w:r>
              <w:rPr>
                <w:bCs/>
              </w:rPr>
              <w:t>b)</w:t>
            </w:r>
            <w:r w:rsidR="00A73CAA" w:rsidRPr="00F76601">
              <w:rPr>
                <w:bCs/>
              </w:rPr>
              <w:t xml:space="preserve"> zawiera spójne informacje w zakresie niezbędnym do oceny wniosku i ustalenia kwoty wsparcia</w:t>
            </w:r>
            <w:r w:rsidR="00A73CAA">
              <w:rPr>
                <w:bCs/>
              </w:rPr>
              <w:t>,</w:t>
            </w:r>
          </w:p>
          <w:p w14:paraId="4B169ADA" w14:textId="77777777" w:rsidR="00A73CAA" w:rsidRPr="00F76601" w:rsidRDefault="00A73CAA" w:rsidP="00A67CD9">
            <w:pPr>
              <w:jc w:val="both"/>
            </w:pPr>
            <w:r>
              <w:t>zgodnie z zapisami regulaminu naboru wniosków o wsparcie</w:t>
            </w:r>
            <w:r w:rsidRPr="00F76601">
              <w:t>.</w:t>
            </w:r>
          </w:p>
          <w:p w14:paraId="3D3F766F" w14:textId="77777777" w:rsidR="00A73CAA" w:rsidRPr="00F76601" w:rsidRDefault="00A73CAA" w:rsidP="00A67CD9">
            <w:pPr>
              <w:jc w:val="both"/>
              <w:rPr>
                <w:bCs/>
              </w:rPr>
            </w:pPr>
          </w:p>
          <w:p w14:paraId="46AF66FA" w14:textId="77777777" w:rsidR="00A73CAA" w:rsidRPr="00F76601" w:rsidRDefault="00A73CAA" w:rsidP="00A67CD9">
            <w:pPr>
              <w:jc w:val="both"/>
              <w:rPr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 xml:space="preserve">powyższe przesłanki. </w:t>
            </w:r>
            <w:r w:rsidRPr="00F76601">
              <w:rPr>
                <w:bCs/>
              </w:rPr>
              <w:br/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20E58D0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0B721528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  <w:p w14:paraId="32A26118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1A73AD16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2C3F6E3" w14:textId="77777777" w:rsidR="00A73CAA" w:rsidRPr="00F76601" w:rsidRDefault="00A73CAA" w:rsidP="003C1638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  <w:tr w:rsidR="00A73CAA" w:rsidRPr="00F76601" w14:paraId="640AA4DD" w14:textId="77777777" w:rsidTr="0040556F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59E0AB4" w14:textId="77777777" w:rsidR="00A73CAA" w:rsidRPr="00F76601" w:rsidRDefault="00A73CAA" w:rsidP="003C1638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0B0D6845" w14:textId="77777777" w:rsidR="00A73CAA" w:rsidRPr="00F76601" w:rsidRDefault="00A73CAA" w:rsidP="003C1638">
            <w:r w:rsidRPr="00F76601">
              <w:t xml:space="preserve">Kompletność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1C65E07B" w14:textId="77777777" w:rsidR="00A73CAA" w:rsidRPr="00F76601" w:rsidRDefault="00A73CAA" w:rsidP="00A67CD9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kompletność złożenia wniosku o </w:t>
            </w:r>
            <w:r>
              <w:t>wsparcie</w:t>
            </w:r>
            <w:r w:rsidRPr="00F76601">
              <w:t>, tj.:</w:t>
            </w:r>
          </w:p>
          <w:p w14:paraId="0B61981E" w14:textId="0AD1C16B" w:rsidR="00A73CAA" w:rsidRPr="00F76601" w:rsidRDefault="003913CA" w:rsidP="003913CA">
            <w:pPr>
              <w:jc w:val="both"/>
            </w:pPr>
            <w:r>
              <w:t>a) </w:t>
            </w:r>
            <w:r w:rsidR="00A73CAA" w:rsidRPr="00F76601">
              <w:t xml:space="preserve">czy w złożonym wniosku o </w:t>
            </w:r>
            <w:r w:rsidR="00A73CAA">
              <w:t>wsparcie</w:t>
            </w:r>
            <w:r w:rsidR="00A73CAA" w:rsidRPr="00F76601">
              <w:t xml:space="preserve"> wypełnione zostały wszystkie wymagane pola w sposób umożliwiający ocenę?</w:t>
            </w:r>
          </w:p>
          <w:p w14:paraId="3A156AAD" w14:textId="4A4CD963" w:rsidR="00A73CAA" w:rsidRPr="00F76601" w:rsidRDefault="003913CA" w:rsidP="003913CA">
            <w:pPr>
              <w:jc w:val="both"/>
            </w:pPr>
            <w:r>
              <w:t>b) </w:t>
            </w:r>
            <w:r w:rsidR="00A73CAA" w:rsidRPr="00F76601">
              <w:t xml:space="preserve">czy do formularza wniosku o </w:t>
            </w:r>
            <w:r w:rsidR="00A73CAA">
              <w:t>wsparcie</w:t>
            </w:r>
            <w:r w:rsidR="00A73CAA" w:rsidRPr="00F76601">
              <w:t xml:space="preserve"> załączono wszystkie wymagane załączniki wskazane w </w:t>
            </w:r>
            <w:r w:rsidR="00A73CAA">
              <w:t>regulaminie naboru wniosków jako</w:t>
            </w:r>
            <w:r w:rsidR="00A73CAA" w:rsidRPr="00F76601">
              <w:t xml:space="preserve"> niezbędne?</w:t>
            </w:r>
          </w:p>
          <w:p w14:paraId="62AA3607" w14:textId="77777777" w:rsidR="00A73CAA" w:rsidRPr="00F76601" w:rsidRDefault="00A73CAA" w:rsidP="00A67CD9">
            <w:pPr>
              <w:jc w:val="both"/>
              <w:rPr>
                <w:bCs/>
              </w:rPr>
            </w:pPr>
            <w:r w:rsidRPr="00F76601">
              <w:rPr>
                <w:bCs/>
              </w:rPr>
              <w:t>Warunek uważa się za spełniony,</w:t>
            </w:r>
            <w:r w:rsidRPr="00F76601">
              <w:rPr>
                <w:b/>
              </w:rPr>
              <w:t xml:space="preserve"> </w:t>
            </w:r>
            <w:r w:rsidRPr="00F76601">
              <w:t xml:space="preserve">jeśli projekt spełnił wszystkie powyższe przesłanki. </w:t>
            </w: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  <w:r w:rsidRPr="00F76601">
              <w:t xml:space="preserve"> 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6E799D0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6E049049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  <w:p w14:paraId="4020248D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2C26FB95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E8E4C1B" w14:textId="77777777" w:rsidR="00A73CAA" w:rsidRPr="00F76601" w:rsidRDefault="00A73CAA" w:rsidP="003C1638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</w:tbl>
    <w:p w14:paraId="7CBDD93C" w14:textId="77777777" w:rsidR="00A73CAA" w:rsidRDefault="00A73CAA" w:rsidP="0040556F">
      <w:pPr>
        <w:pStyle w:val="Akapitzlist"/>
        <w:rPr>
          <w:b/>
          <w:bCs/>
        </w:rPr>
      </w:pPr>
    </w:p>
    <w:p w14:paraId="2556F04D" w14:textId="77777777" w:rsidR="00CD144D" w:rsidRDefault="00CD144D">
      <w:pPr>
        <w:rPr>
          <w:b/>
          <w:bCs/>
        </w:rPr>
      </w:pPr>
      <w:r>
        <w:rPr>
          <w:b/>
          <w:bCs/>
        </w:rPr>
        <w:br w:type="page"/>
      </w:r>
    </w:p>
    <w:p w14:paraId="044996EE" w14:textId="2DE8FC54" w:rsidR="00526D4E" w:rsidRPr="00F71BEB" w:rsidRDefault="003E0A1C" w:rsidP="00526D4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W</w:t>
      </w:r>
      <w:r w:rsidR="00A73CAA">
        <w:rPr>
          <w:b/>
          <w:bCs/>
        </w:rPr>
        <w:t>arunki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310"/>
        <w:gridCol w:w="7934"/>
        <w:gridCol w:w="1601"/>
        <w:gridCol w:w="1629"/>
      </w:tblGrid>
      <w:tr w:rsidR="008168C8" w:rsidRPr="00B7096B" w14:paraId="6EB8D571" w14:textId="57C203D9" w:rsidTr="003E0A1C">
        <w:tc>
          <w:tcPr>
            <w:tcW w:w="520" w:type="dxa"/>
            <w:vAlign w:val="center"/>
          </w:tcPr>
          <w:p w14:paraId="19B81177" w14:textId="432A1878" w:rsidR="00526D4E" w:rsidRPr="00397F74" w:rsidRDefault="00E27F4C" w:rsidP="003C1638">
            <w:pPr>
              <w:jc w:val="center"/>
              <w:rPr>
                <w:rFonts w:cstheme="minorHAnsi"/>
                <w:b/>
                <w:bCs/>
              </w:rPr>
            </w:pPr>
            <w:r w:rsidRPr="00397F74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10" w:type="dxa"/>
            <w:vAlign w:val="center"/>
          </w:tcPr>
          <w:p w14:paraId="4582C37E" w14:textId="0EC0BFB6" w:rsidR="00526D4E" w:rsidRPr="00B7096B" w:rsidRDefault="00526D4E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4" w:type="dxa"/>
            <w:vAlign w:val="center"/>
          </w:tcPr>
          <w:p w14:paraId="44929AA1" w14:textId="7F9B8C7D" w:rsidR="00526D4E" w:rsidRPr="00B7096B" w:rsidRDefault="00526D4E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01" w:type="dxa"/>
            <w:vAlign w:val="center"/>
          </w:tcPr>
          <w:p w14:paraId="4742F4DE" w14:textId="2D4053AE" w:rsidR="00526D4E" w:rsidRPr="00B7096B" w:rsidRDefault="00526D4E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29" w:type="dxa"/>
            <w:vAlign w:val="center"/>
          </w:tcPr>
          <w:p w14:paraId="491A8B40" w14:textId="3C6D39FB" w:rsidR="00526D4E" w:rsidRPr="00B7096B" w:rsidRDefault="008168C8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3E0A1C" w:rsidRPr="003E0A1C" w14:paraId="4349024F" w14:textId="77777777" w:rsidTr="003E0A1C">
        <w:tc>
          <w:tcPr>
            <w:tcW w:w="520" w:type="dxa"/>
            <w:vAlign w:val="center"/>
          </w:tcPr>
          <w:p w14:paraId="511FB94D" w14:textId="672636DE" w:rsidR="008F3470" w:rsidRPr="003E0A1C" w:rsidRDefault="00A45A43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1</w:t>
            </w:r>
          </w:p>
        </w:tc>
        <w:tc>
          <w:tcPr>
            <w:tcW w:w="2310" w:type="dxa"/>
            <w:vAlign w:val="center"/>
          </w:tcPr>
          <w:p w14:paraId="4914A7CC" w14:textId="0360F1C1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Rodzaj Wnioskodawcy</w:t>
            </w:r>
          </w:p>
        </w:tc>
        <w:tc>
          <w:tcPr>
            <w:tcW w:w="7934" w:type="dxa"/>
          </w:tcPr>
          <w:p w14:paraId="7508FBD2" w14:textId="69C5F649" w:rsidR="00061ED3" w:rsidRPr="003E0A1C" w:rsidRDefault="005D04CA" w:rsidP="00207AEE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1. </w:t>
            </w:r>
            <w:r w:rsidR="008F3470" w:rsidRPr="003E0A1C">
              <w:rPr>
                <w:rFonts w:cstheme="minorHAnsi"/>
              </w:rPr>
              <w:t>Wnioskodawcą projektu jest</w:t>
            </w:r>
            <w:r w:rsidR="00061ED3" w:rsidRPr="003E0A1C">
              <w:rPr>
                <w:rFonts w:cstheme="minorHAnsi"/>
              </w:rPr>
              <w:t>:</w:t>
            </w:r>
          </w:p>
          <w:p w14:paraId="40BB4FFF" w14:textId="18771EE1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a. jednostka samorządu terytorialnego (gmina, powiat), w myśl Ustawy z dnia 8 marca 1990 roku o samorządzie gminnym (Dz. U. z 2023 r. poz. 40 z późn. zm.) (tj. samorząd gminy) lub w myśl Ustawy z dnia 5 czerwca 1998 r. o samorządzie powiatowym (Dz. U. z 2024 r. poz. 107.) (tj. samorząd powiatu)</w:t>
            </w:r>
            <w:r w:rsidR="005D04CA" w:rsidRPr="003E0A1C">
              <w:rPr>
                <w:rFonts w:cstheme="minorHAnsi"/>
              </w:rPr>
              <w:t>, lub</w:t>
            </w:r>
          </w:p>
          <w:p w14:paraId="6CF8CFC3" w14:textId="75A3775D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b. jednostka organizacyjna jednostki samorządu terytorialnego wskazanej w punkcie „a”, w rozumieniu Art. 9. ust. 1 Ustawy z dnia 8 marca 1990 roku o samorządzie gminnym (Dz. U. z 2023 r. poz. 40 z późn. zm.) lub Art. 6. ust. 1 Ustawy z dnia 5 czerwca 1998 r. o samorządzie powiatowym (Dz. U. z 2024 r. poz. 107.)</w:t>
            </w:r>
            <w:r w:rsidR="005D04CA" w:rsidRPr="003E0A1C">
              <w:rPr>
                <w:rFonts w:cstheme="minorHAnsi"/>
              </w:rPr>
              <w:t>, lub</w:t>
            </w:r>
          </w:p>
          <w:p w14:paraId="20475BC9" w14:textId="724A687C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c. organizacja pozarządowa (NGO) - w rozumieniu art. 3 ust. 2 ustawy z dnia 24 kwietnia 2003 r. o działalności pożytku publicznego i o wolontariacie (Dz. U. z 2024 r. poz. 1491, 1761),</w:t>
            </w:r>
            <w:r w:rsidR="005D04CA" w:rsidRPr="003E0A1C">
              <w:rPr>
                <w:rFonts w:cstheme="minorHAnsi"/>
              </w:rPr>
              <w:t xml:space="preserve"> lub</w:t>
            </w:r>
          </w:p>
          <w:p w14:paraId="26669C7E" w14:textId="2ED0C8C1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d. spółdzielnia socjalna – w rozumieniu zapisów ustawy z dnia 27 kwietnia 2006 r. o spółdzielniach socjalnych (Dz. U. z 2023 r. poz. 802, z 2024 r. poz. 1635).</w:t>
            </w:r>
          </w:p>
          <w:p w14:paraId="5D344D12" w14:textId="5B9A939F" w:rsidR="005D04CA" w:rsidRPr="003E0A1C" w:rsidRDefault="005D04CA" w:rsidP="005D04CA">
            <w:pPr>
              <w:jc w:val="both"/>
            </w:pPr>
            <w:r w:rsidRPr="003E0A1C">
              <w:t>2. 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3E0A1C">
              <w:rPr>
                <w:rStyle w:val="Odwoanieprzypisudolnego"/>
              </w:rPr>
              <w:footnoteReference w:id="1"/>
            </w:r>
            <w:r w:rsidRPr="003E0A1C">
              <w:t>?</w:t>
            </w:r>
          </w:p>
          <w:p w14:paraId="38761B5F" w14:textId="3A7D8887" w:rsidR="00ED6418" w:rsidRPr="003E0A1C" w:rsidRDefault="005D04CA" w:rsidP="005D04CA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Kryterium uważa się za spełnione, jeśli wnioskodawca spełnił wszystkie powyższe przesłanki.</w:t>
            </w:r>
          </w:p>
        </w:tc>
        <w:tc>
          <w:tcPr>
            <w:tcW w:w="1601" w:type="dxa"/>
            <w:vAlign w:val="center"/>
          </w:tcPr>
          <w:p w14:paraId="3AC82CD4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Kryterium obligatoryjne</w:t>
            </w:r>
          </w:p>
          <w:p w14:paraId="2C6C9709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</w:p>
          <w:p w14:paraId="5CEAFBD3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TAK/NIE</w:t>
            </w:r>
          </w:p>
          <w:p w14:paraId="2604D252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  <w:vAlign w:val="center"/>
          </w:tcPr>
          <w:p w14:paraId="22056038" w14:textId="51FAD084" w:rsidR="008F3470" w:rsidRPr="003E0A1C" w:rsidRDefault="00331D32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nie </w:t>
            </w:r>
            <w:r w:rsidR="008F3470" w:rsidRPr="003E0A1C">
              <w:rPr>
                <w:rFonts w:cstheme="minorHAnsi"/>
              </w:rPr>
              <w:t>podlega uzupełnieniom</w:t>
            </w:r>
          </w:p>
        </w:tc>
      </w:tr>
      <w:tr w:rsidR="003E0A1C" w:rsidRPr="003E0A1C" w14:paraId="21FE4B5D" w14:textId="77777777" w:rsidTr="003E0A1C">
        <w:tc>
          <w:tcPr>
            <w:tcW w:w="520" w:type="dxa"/>
            <w:vAlign w:val="center"/>
          </w:tcPr>
          <w:p w14:paraId="07B82D98" w14:textId="57097F2F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10" w:type="dxa"/>
            <w:vAlign w:val="center"/>
          </w:tcPr>
          <w:p w14:paraId="3FB9D737" w14:textId="1129A015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t>Budżet projektu</w:t>
            </w:r>
          </w:p>
        </w:tc>
        <w:tc>
          <w:tcPr>
            <w:tcW w:w="7934" w:type="dxa"/>
          </w:tcPr>
          <w:p w14:paraId="055C9FB0" w14:textId="77777777" w:rsidR="003E0A1C" w:rsidRDefault="003E0A1C" w:rsidP="003E0A1C">
            <w:pPr>
              <w:rPr>
                <w:rFonts w:cs="Times New Roman"/>
              </w:rPr>
            </w:pPr>
            <w:r>
              <w:rPr>
                <w:bCs/>
              </w:rPr>
              <w:t>Ocenie podlega</w:t>
            </w:r>
            <w:r>
              <w:t xml:space="preserve"> konstrukcja budżetu projektu, w tym poprawność i kompletność montażu finansowego, tj.: czy montaż finansowy projektu jest kompletny i zawiera oczekiwaną kwotę dofinansowania</w:t>
            </w:r>
            <w:r>
              <w:rPr>
                <w:rStyle w:val="Odwoanieprzypisudolnego"/>
              </w:rPr>
              <w:footnoteReference w:id="2"/>
            </w:r>
            <w:r>
              <w:t xml:space="preserve"> oraz wymagane współfinansowanie krajowe, a także pokazuje jego źródła?</w:t>
            </w:r>
          </w:p>
          <w:p w14:paraId="4D66C5C8" w14:textId="77777777" w:rsidR="003E0A1C" w:rsidRDefault="003E0A1C" w:rsidP="003E0A1C">
            <w:pPr>
              <w:jc w:val="both"/>
              <w:rPr>
                <w:bCs/>
              </w:rPr>
            </w:pPr>
          </w:p>
          <w:p w14:paraId="7ABE5A62" w14:textId="77777777" w:rsidR="003E0A1C" w:rsidRDefault="003E0A1C" w:rsidP="003E0A1C">
            <w:pPr>
              <w:jc w:val="both"/>
            </w:pPr>
            <w:r>
              <w:rPr>
                <w:bCs/>
              </w:rPr>
              <w:t>Warunek uważa się za spełniony,</w:t>
            </w:r>
            <w:r>
              <w:t xml:space="preserve"> jeśli projekt spełnił powyższą przesłankę.</w:t>
            </w:r>
          </w:p>
          <w:p w14:paraId="57823F42" w14:textId="739E628D" w:rsidR="003E0A1C" w:rsidRPr="003E0A1C" w:rsidRDefault="003E0A1C" w:rsidP="003E0A1C">
            <w:pPr>
              <w:jc w:val="both"/>
              <w:rPr>
                <w:rFonts w:cstheme="minorHAnsi"/>
              </w:rPr>
            </w:pPr>
            <w:r>
              <w:rPr>
                <w:rFonts w:cs="Calibri"/>
              </w:rPr>
              <w:t>Ocena dokonywana jest na podstawie zapisów wniosku i załączników.</w:t>
            </w:r>
          </w:p>
        </w:tc>
        <w:tc>
          <w:tcPr>
            <w:tcW w:w="1601" w:type="dxa"/>
            <w:vAlign w:val="center"/>
          </w:tcPr>
          <w:p w14:paraId="58D97078" w14:textId="77777777" w:rsidR="003E0A1C" w:rsidRDefault="003E0A1C" w:rsidP="003E0A1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Kryterium obligatoryjne</w:t>
            </w:r>
          </w:p>
          <w:p w14:paraId="28BC806A" w14:textId="77777777" w:rsidR="003E0A1C" w:rsidRDefault="003E0A1C" w:rsidP="003E0A1C">
            <w:pPr>
              <w:jc w:val="center"/>
              <w:rPr>
                <w:rFonts w:cs="Calibri"/>
              </w:rPr>
            </w:pPr>
          </w:p>
          <w:p w14:paraId="3AC19E7E" w14:textId="62972DA9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rPr>
                <w:rFonts w:cs="Calibri"/>
              </w:rPr>
              <w:t>TAK/NIE</w:t>
            </w:r>
          </w:p>
        </w:tc>
        <w:tc>
          <w:tcPr>
            <w:tcW w:w="1629" w:type="dxa"/>
            <w:vAlign w:val="center"/>
          </w:tcPr>
          <w:p w14:paraId="30EA279C" w14:textId="5CBF8D5A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rPr>
                <w:rFonts w:cs="Calibri"/>
              </w:rPr>
              <w:t xml:space="preserve">podlega uzupełnieniom </w:t>
            </w:r>
          </w:p>
        </w:tc>
      </w:tr>
      <w:tr w:rsidR="008D055F" w:rsidRPr="00526D4E" w14:paraId="330C0F6C" w14:textId="77777777" w:rsidTr="003E0A1C">
        <w:tc>
          <w:tcPr>
            <w:tcW w:w="520" w:type="dxa"/>
            <w:vAlign w:val="center"/>
          </w:tcPr>
          <w:p w14:paraId="67B02E06" w14:textId="720FD521" w:rsidR="008D055F" w:rsidRPr="00397F74" w:rsidRDefault="00A56DC5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310" w:type="dxa"/>
            <w:vAlign w:val="center"/>
          </w:tcPr>
          <w:p w14:paraId="6CE299E8" w14:textId="65FB0000" w:rsidR="008D055F" w:rsidRPr="0040556F" w:rsidDel="003877E6" w:rsidRDefault="008D055F" w:rsidP="003C1638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Okres realizacji projektu</w:t>
            </w:r>
          </w:p>
        </w:tc>
        <w:tc>
          <w:tcPr>
            <w:tcW w:w="7934" w:type="dxa"/>
          </w:tcPr>
          <w:p w14:paraId="22FBBAE4" w14:textId="65C6F52B" w:rsidR="008D055F" w:rsidRPr="008D055F" w:rsidRDefault="008D055F" w:rsidP="00FF19BC">
            <w:pPr>
              <w:jc w:val="both"/>
              <w:rPr>
                <w:rFonts w:cstheme="minorHAnsi"/>
                <w:bCs/>
              </w:rPr>
            </w:pPr>
            <w:r w:rsidRPr="0040556F">
              <w:rPr>
                <w:rFonts w:cstheme="minorHAnsi"/>
                <w:bCs/>
              </w:rPr>
              <w:t xml:space="preserve">Ocenie podlega </w:t>
            </w:r>
            <w:r w:rsidRPr="008D055F">
              <w:rPr>
                <w:rFonts w:cstheme="minorHAnsi"/>
                <w:bCs/>
              </w:rPr>
              <w:t>zgodność projektu z zasadami wsparcia, tj</w:t>
            </w:r>
            <w:r w:rsidR="00FF19BC">
              <w:rPr>
                <w:rFonts w:cstheme="minorHAnsi"/>
                <w:bCs/>
              </w:rPr>
              <w:t>.</w:t>
            </w:r>
            <w:r w:rsidRPr="008D055F">
              <w:rPr>
                <w:rFonts w:cstheme="minorHAnsi"/>
                <w:bCs/>
              </w:rPr>
              <w:t xml:space="preserve">: </w:t>
            </w:r>
          </w:p>
          <w:p w14:paraId="2E3D8EE1" w14:textId="0CA65679" w:rsidR="008D055F" w:rsidRPr="008D055F" w:rsidRDefault="008D055F" w:rsidP="0040556F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 </w:t>
            </w:r>
            <w:r w:rsidRPr="008D055F">
              <w:rPr>
                <w:rFonts w:cstheme="minorHAnsi"/>
                <w:bCs/>
              </w:rPr>
              <w:t xml:space="preserve">w przypadku projektu, którego realizacja rozpoczęła się przed dniem </w:t>
            </w:r>
            <w:r w:rsidRPr="008D055F">
              <w:rPr>
                <w:bCs/>
              </w:rPr>
              <w:t xml:space="preserve">złożenia wniosku o </w:t>
            </w:r>
            <w:r w:rsidR="00F01B8E">
              <w:rPr>
                <w:bCs/>
              </w:rPr>
              <w:t>wsparcie</w:t>
            </w:r>
            <w:r w:rsidRPr="008D055F">
              <w:rPr>
                <w:bCs/>
              </w:rPr>
              <w:t>: czy w tym okresie wnioskodawca</w:t>
            </w:r>
            <w:r w:rsidRPr="008D055F">
              <w:rPr>
                <w:rStyle w:val="Odwoanieprzypisudolnego"/>
                <w:bCs/>
              </w:rPr>
              <w:footnoteReference w:id="3"/>
            </w:r>
            <w:r w:rsidRPr="008D055F">
              <w:rPr>
                <w:bCs/>
              </w:rPr>
              <w:t xml:space="preserve"> realizował projekt zgodnie z prawem, zgodnie z art. 73 ust. 2 lit. f rozporządzenia ogólnego?</w:t>
            </w:r>
          </w:p>
          <w:p w14:paraId="0A9F1440" w14:textId="603CA1AA" w:rsidR="008D055F" w:rsidRPr="008D055F" w:rsidRDefault="008D055F" w:rsidP="0040556F">
            <w:pPr>
              <w:spacing w:after="120"/>
              <w:jc w:val="both"/>
              <w:rPr>
                <w:rFonts w:cstheme="minorHAnsi"/>
                <w:bCs/>
              </w:rPr>
            </w:pPr>
            <w:r>
              <w:rPr>
                <w:bCs/>
              </w:rPr>
              <w:t>b)</w:t>
            </w:r>
            <w:r>
              <w:t> </w:t>
            </w:r>
            <w:r w:rsidRPr="008D055F">
              <w:rPr>
                <w:bCs/>
              </w:rPr>
              <w:t>czy projekt nie został ukończony lub w pełni wdrożony, zgodnie z art. 63 ust. 6 rozporządzenia ogólnego?</w:t>
            </w:r>
          </w:p>
          <w:p w14:paraId="13D88BCE" w14:textId="77777777" w:rsidR="008D055F" w:rsidRPr="008D055F" w:rsidRDefault="008D055F" w:rsidP="00FF19BC">
            <w:pPr>
              <w:jc w:val="both"/>
              <w:rPr>
                <w:rFonts w:cstheme="minorHAnsi"/>
                <w:bCs/>
              </w:rPr>
            </w:pPr>
            <w:r w:rsidRPr="0040556F">
              <w:rPr>
                <w:rFonts w:cstheme="minorHAnsi"/>
                <w:bCs/>
              </w:rPr>
              <w:t xml:space="preserve">Warunek uważa się za spełniony, </w:t>
            </w:r>
            <w:r w:rsidRPr="008D055F">
              <w:rPr>
                <w:rFonts w:cstheme="minorHAnsi"/>
                <w:bCs/>
              </w:rPr>
              <w:t xml:space="preserve">jeśli projekt spełnił wszystkie powyższe przesłanki. </w:t>
            </w:r>
          </w:p>
          <w:p w14:paraId="4C37518A" w14:textId="152A3313" w:rsidR="008D055F" w:rsidRPr="008D055F" w:rsidRDefault="008D055F" w:rsidP="00FF19BC">
            <w:pPr>
              <w:jc w:val="both"/>
              <w:rPr>
                <w:bCs/>
              </w:rPr>
            </w:pPr>
            <w:r w:rsidRPr="0040556F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 xml:space="preserve">oświadczenia </w:t>
            </w:r>
            <w:r w:rsidR="00FF19BC">
              <w:rPr>
                <w:bCs/>
              </w:rPr>
              <w:t xml:space="preserve">zawartego </w:t>
            </w:r>
            <w:r>
              <w:rPr>
                <w:bCs/>
              </w:rPr>
              <w:t xml:space="preserve">we </w:t>
            </w:r>
            <w:r w:rsidRPr="0040556F">
              <w:rPr>
                <w:bCs/>
              </w:rPr>
              <w:t xml:space="preserve">wniosku o </w:t>
            </w:r>
            <w:r>
              <w:rPr>
                <w:bCs/>
              </w:rPr>
              <w:t>wsparcie</w:t>
            </w:r>
            <w:r w:rsidRPr="0040556F">
              <w:rPr>
                <w:bCs/>
              </w:rPr>
              <w:t xml:space="preserve">. </w:t>
            </w:r>
          </w:p>
        </w:tc>
        <w:tc>
          <w:tcPr>
            <w:tcW w:w="1601" w:type="dxa"/>
            <w:vAlign w:val="center"/>
          </w:tcPr>
          <w:p w14:paraId="37A40F69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Kryterium obligatoryjne</w:t>
            </w:r>
          </w:p>
          <w:p w14:paraId="2BF0131A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</w:p>
          <w:p w14:paraId="01400982" w14:textId="34198BC3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10B962B2" w14:textId="53137DF9" w:rsidR="008D055F" w:rsidRPr="00F11893" w:rsidRDefault="008D055F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8D055F" w:rsidRPr="00526D4E" w14:paraId="7DFA98D2" w14:textId="77777777" w:rsidTr="003E0A1C">
        <w:tc>
          <w:tcPr>
            <w:tcW w:w="520" w:type="dxa"/>
            <w:vAlign w:val="center"/>
          </w:tcPr>
          <w:p w14:paraId="4CE3B262" w14:textId="442E90CE" w:rsidR="008D055F" w:rsidRPr="00397F74" w:rsidRDefault="00A56DC5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10" w:type="dxa"/>
            <w:vAlign w:val="center"/>
          </w:tcPr>
          <w:p w14:paraId="563F3E61" w14:textId="2B521D26" w:rsidR="008D055F" w:rsidRPr="008D055F" w:rsidRDefault="008D055F" w:rsidP="003C1638">
            <w:pPr>
              <w:jc w:val="center"/>
              <w:rPr>
                <w:rFonts w:cstheme="minorHAnsi"/>
                <w:color w:val="FF0000"/>
              </w:rPr>
            </w:pPr>
            <w:r w:rsidRPr="008D055F">
              <w:t>Zgodność z celami i logiką wsparcia w Działaniu</w:t>
            </w:r>
          </w:p>
        </w:tc>
        <w:tc>
          <w:tcPr>
            <w:tcW w:w="7934" w:type="dxa"/>
          </w:tcPr>
          <w:p w14:paraId="513E9401" w14:textId="6EA13939" w:rsidR="008D055F" w:rsidRPr="008D055F" w:rsidRDefault="008D055F" w:rsidP="00FF19BC">
            <w:pPr>
              <w:jc w:val="both"/>
            </w:pPr>
            <w:r w:rsidRPr="0040556F">
              <w:t>Ocenie podlega</w:t>
            </w:r>
            <w:r w:rsidRPr="008D055F">
              <w:t xml:space="preserve"> zgodność zakresu projektu z celami i logiką wsparcia określonymi dla Działania 6.6. Infrastruktura społeczna – RLKS oraz naboru, tj.:</w:t>
            </w:r>
          </w:p>
          <w:p w14:paraId="68C0DD14" w14:textId="6CB5C4DD" w:rsidR="008D055F" w:rsidRPr="008D055F" w:rsidRDefault="00C272AB" w:rsidP="0040556F">
            <w:pPr>
              <w:jc w:val="both"/>
            </w:pPr>
            <w:r>
              <w:t>a) </w:t>
            </w:r>
            <w:r w:rsidR="008D055F" w:rsidRPr="008D055F">
              <w:t xml:space="preserve">czy wybrany przez wnioskodawcę typ projektu został wskazany jako podlegający dofinansowaniu w Regulaminie naboru wniosków LGD? </w:t>
            </w:r>
          </w:p>
          <w:p w14:paraId="49EE25A0" w14:textId="451C14A9" w:rsidR="008D055F" w:rsidRPr="008D055F" w:rsidRDefault="00C272AB" w:rsidP="0040556F">
            <w:pPr>
              <w:jc w:val="both"/>
            </w:pPr>
            <w:r>
              <w:t>b) </w:t>
            </w:r>
            <w:r w:rsidR="008D055F" w:rsidRPr="008D055F">
              <w:t>czy zakres projektu jest spójny z wybranym przez wnioskodawcę typem projektu?</w:t>
            </w:r>
          </w:p>
          <w:p w14:paraId="50265167" w14:textId="7A25022C" w:rsidR="008D055F" w:rsidRPr="00C272AB" w:rsidRDefault="00C272AB" w:rsidP="004055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 </w:t>
            </w:r>
            <w:r w:rsidR="008D055F" w:rsidRPr="00C272AB">
              <w:rPr>
                <w:rFonts w:cstheme="minorHAnsi"/>
              </w:rPr>
              <w:t xml:space="preserve">czy cel i zakres przedmiotowy projektu wpisują się w wyzwania, zakres, </w:t>
            </w:r>
            <w:r w:rsidR="008D055F" w:rsidRPr="008D055F">
              <w:t xml:space="preserve">ukierunkowanie oraz rezultaty celu szczegółowego 4 (iii) i Działania 6.6? </w:t>
            </w:r>
          </w:p>
          <w:p w14:paraId="690DB3EF" w14:textId="79C89BDF" w:rsidR="008D055F" w:rsidRPr="008D055F" w:rsidRDefault="00C272AB" w:rsidP="0040556F">
            <w:pPr>
              <w:jc w:val="both"/>
            </w:pPr>
            <w:r>
              <w:t>d) </w:t>
            </w:r>
            <w:r w:rsidR="008D055F" w:rsidRPr="008D055F">
              <w:t xml:space="preserve">czy założenia i zakres przedmiotowy projektu </w:t>
            </w:r>
            <w:r w:rsidR="008D055F" w:rsidRPr="00C272AB">
              <w:rPr>
                <w:rFonts w:cstheme="minorHAnsi"/>
                <w:szCs w:val="24"/>
                <w:lang w:eastAsia="pl-PL"/>
              </w:rPr>
              <w:t xml:space="preserve">zostały opisane w sposób zrozumiały i precyzyjny i </w:t>
            </w:r>
            <w:r w:rsidR="008D055F" w:rsidRPr="008D055F">
              <w:t xml:space="preserve">odpowiadają wynikom diagnozy potrzeb grupy docelowej oraz deficytów w zakresie oferty usług społecznych, zawartej w strategii RLKS dla danego obszaru w związku z Działaniem 5.20 FEP 2021-2027, w relacji zarówno do zdefiniowanych potrzeb grupy docelowej jak i braków infrastrukturalnych? </w:t>
            </w:r>
          </w:p>
          <w:p w14:paraId="4DBCB7A8" w14:textId="78EA44B4" w:rsidR="008D055F" w:rsidRPr="008D055F" w:rsidRDefault="00C272AB" w:rsidP="0040556F">
            <w:pPr>
              <w:jc w:val="both"/>
            </w:pPr>
            <w:r>
              <w:t>e) </w:t>
            </w:r>
            <w:r w:rsidR="008D055F" w:rsidRPr="008D055F">
              <w:t xml:space="preserve">czy w projekcie zastosowano wszystkie wskaźniki ujęte w </w:t>
            </w:r>
            <w:r w:rsidR="005C0489" w:rsidRPr="008D055F">
              <w:t>Regulaminie naboru wniosków LGD</w:t>
            </w:r>
            <w:r w:rsidR="008D055F" w:rsidRPr="008D055F">
              <w:t xml:space="preserve">, adekwatne do specyfiki projektu i planowanych zadań? </w:t>
            </w:r>
          </w:p>
          <w:p w14:paraId="5BDE8E15" w14:textId="477C10D7" w:rsidR="008D055F" w:rsidRPr="008D055F" w:rsidRDefault="00C272AB" w:rsidP="0040556F">
            <w:pPr>
              <w:jc w:val="both"/>
            </w:pPr>
            <w:r>
              <w:t>f) </w:t>
            </w:r>
            <w:r w:rsidR="008D055F" w:rsidRPr="008D055F">
              <w:t>czy efekty realizacji projektu stanowią wkład w osiągnięcie wartości wskaźników produktu (</w:t>
            </w:r>
            <w:r w:rsidR="008D055F" w:rsidRPr="00C272AB">
              <w:rPr>
                <w:rFonts w:eastAsia="Times New Roman" w:cs="Calibri"/>
                <w:szCs w:val="20"/>
                <w:lang w:eastAsia="pl-PL"/>
              </w:rPr>
              <w:t xml:space="preserve">WLWK-PLRO205 – Liczba wspartych obiektów, w których realizowane są usługi społeczne i/lub </w:t>
            </w:r>
            <w:r w:rsidR="008D055F" w:rsidRPr="008D055F">
              <w:t>RCO065 – Pojemność nowych lub zmodernizowanych lokali socjalnych</w:t>
            </w:r>
            <w:r w:rsidR="008D055F" w:rsidRPr="00C272AB">
              <w:rPr>
                <w:rFonts w:eastAsia="CIDFont+F2" w:cs="CIDFont+F2"/>
              </w:rPr>
              <w:t>)</w:t>
            </w:r>
            <w:r w:rsidR="008D055F" w:rsidRPr="008D055F">
              <w:t xml:space="preserve"> i rezultatu (RCR067 – Roczna liczba użytkowników nowych lub zmodernizowanych lokali socjalnych</w:t>
            </w:r>
            <w:r w:rsidR="008D055F" w:rsidRPr="008D055F">
              <w:rPr>
                <w:rStyle w:val="Odwoanieprzypisudolnego"/>
              </w:rPr>
              <w:footnoteReference w:id="4"/>
            </w:r>
            <w:r w:rsidR="008D055F" w:rsidRPr="008D055F">
              <w:t xml:space="preserve"> lub WLWK-PLRR105 - Roczna liczba użytkowników obiektów świadczących usługi społeczne</w:t>
            </w:r>
            <w:r w:rsidR="008D055F" w:rsidRPr="00C272AB">
              <w:rPr>
                <w:rFonts w:eastAsia="CIDFont+F2" w:cs="CIDFont+F2"/>
              </w:rPr>
              <w:t>)</w:t>
            </w:r>
            <w:r w:rsidR="008D055F" w:rsidRPr="008D055F">
              <w:t xml:space="preserve"> zdefiniowanych w </w:t>
            </w:r>
            <w:r w:rsidR="005C0489" w:rsidRPr="008D055F">
              <w:t>Regulaminie naboru wniosków LGD</w:t>
            </w:r>
            <w:r w:rsidR="008D055F" w:rsidRPr="008D055F">
              <w:t>?</w:t>
            </w:r>
          </w:p>
          <w:p w14:paraId="03FDA49C" w14:textId="6D183D14" w:rsidR="008D055F" w:rsidRPr="008D055F" w:rsidRDefault="00C272AB" w:rsidP="0040556F">
            <w:pPr>
              <w:jc w:val="both"/>
            </w:pPr>
            <w:r>
              <w:t>g) </w:t>
            </w:r>
            <w:r w:rsidR="008D055F" w:rsidRPr="008D055F">
              <w:t xml:space="preserve">czy projekt realizowany będzie na obszarze objętym </w:t>
            </w:r>
            <w:r w:rsidR="00FF19BC">
              <w:t>LSR</w:t>
            </w:r>
            <w:r w:rsidR="008D055F" w:rsidRPr="008D055F">
              <w:t xml:space="preserve">?  </w:t>
            </w:r>
          </w:p>
          <w:p w14:paraId="34A09425" w14:textId="77777777" w:rsidR="008D055F" w:rsidRPr="008D055F" w:rsidRDefault="008D055F" w:rsidP="00FF19BC">
            <w:pPr>
              <w:pStyle w:val="Akapitzlist"/>
              <w:ind w:left="453"/>
              <w:jc w:val="both"/>
            </w:pPr>
          </w:p>
          <w:p w14:paraId="3801136F" w14:textId="77777777" w:rsidR="008D055F" w:rsidRDefault="008D055F" w:rsidP="00FF19BC">
            <w:pPr>
              <w:jc w:val="both"/>
            </w:pPr>
            <w:r w:rsidRPr="0040556F">
              <w:t>Warunek uważa się za spełniony,</w:t>
            </w:r>
            <w:r w:rsidRPr="008D055F">
              <w:t xml:space="preserve"> jeśli projekt spełnił wszystkie powyższe przesłanki. </w:t>
            </w:r>
          </w:p>
          <w:p w14:paraId="5348F4D7" w14:textId="39E59E53" w:rsidR="008D055F" w:rsidRPr="008D055F" w:rsidRDefault="008D055F" w:rsidP="00FF19BC">
            <w:pPr>
              <w:jc w:val="both"/>
            </w:pPr>
            <w:r w:rsidRPr="004A5161">
              <w:rPr>
                <w:bCs/>
              </w:rPr>
              <w:t xml:space="preserve">Ocena dokonywana jest na podstawie </w:t>
            </w:r>
            <w:r w:rsidR="00A808A6">
              <w:rPr>
                <w:bCs/>
              </w:rPr>
              <w:t xml:space="preserve">zapisów </w:t>
            </w:r>
            <w:r w:rsidRPr="004A5161">
              <w:rPr>
                <w:bCs/>
              </w:rPr>
              <w:t xml:space="preserve">wniosku o </w:t>
            </w:r>
            <w:r>
              <w:rPr>
                <w:bCs/>
              </w:rPr>
              <w:t>wsparcie</w:t>
            </w:r>
            <w:r w:rsidR="005C0489">
              <w:rPr>
                <w:bCs/>
              </w:rPr>
              <w:t xml:space="preserve"> i załączników</w:t>
            </w:r>
            <w:r w:rsidRPr="004A5161"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142B86FF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Kryterium obligatoryjne</w:t>
            </w:r>
          </w:p>
          <w:p w14:paraId="64E69AE2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</w:p>
          <w:p w14:paraId="30E5C1A2" w14:textId="7DD0BD6B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79424268" w14:textId="4BFFB299" w:rsidR="008D055F" w:rsidRPr="00F11893" w:rsidRDefault="008D055F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2F4F1A" w:rsidRPr="00526D4E" w14:paraId="31A20A50" w14:textId="77777777" w:rsidTr="003E0A1C">
        <w:tc>
          <w:tcPr>
            <w:tcW w:w="520" w:type="dxa"/>
            <w:vAlign w:val="center"/>
          </w:tcPr>
          <w:p w14:paraId="1639B6CE" w14:textId="526DED0B" w:rsidR="002F4F1A" w:rsidRPr="00397F74" w:rsidRDefault="00A56DC5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2310" w:type="dxa"/>
            <w:vAlign w:val="center"/>
          </w:tcPr>
          <w:p w14:paraId="3F26AE24" w14:textId="2AE8DAE9" w:rsidR="002F4F1A" w:rsidRPr="008D055F" w:rsidRDefault="002F4F1A" w:rsidP="002F4F1A">
            <w:pPr>
              <w:jc w:val="center"/>
              <w:rPr>
                <w:rFonts w:cstheme="minorHAnsi"/>
                <w:color w:val="FF0000"/>
              </w:rPr>
            </w:pPr>
            <w:r>
              <w:t>Z</w:t>
            </w:r>
            <w:r w:rsidRPr="00407849">
              <w:t>godność z</w:t>
            </w:r>
            <w:r>
              <w:t>e</w:t>
            </w:r>
            <w:r w:rsidRPr="00407849">
              <w:t xml:space="preserve"> szczegółowymi uwarunkowania</w:t>
            </w:r>
            <w:r>
              <w:t>mi</w:t>
            </w:r>
            <w:r w:rsidRPr="00407849">
              <w:t xml:space="preserve"> określonymi dla Działania</w:t>
            </w:r>
          </w:p>
        </w:tc>
        <w:tc>
          <w:tcPr>
            <w:tcW w:w="7934" w:type="dxa"/>
          </w:tcPr>
          <w:p w14:paraId="33ADE266" w14:textId="77777777" w:rsidR="002F4F1A" w:rsidRPr="005C0489" w:rsidRDefault="002F4F1A" w:rsidP="00EB1F59">
            <w:pPr>
              <w:rPr>
                <w:bCs/>
              </w:rPr>
            </w:pPr>
            <w:r w:rsidRPr="0040556F">
              <w:rPr>
                <w:bCs/>
              </w:rPr>
              <w:t>Ocenie podlega</w:t>
            </w:r>
            <w:r w:rsidRPr="005C0489">
              <w:rPr>
                <w:bCs/>
              </w:rPr>
              <w:t xml:space="preserve"> zgodność projektu ze szczegółowymi uwarunkowaniami określonymi dla Działania w opisie celu szczegółowego 4 (iii) w FEP 2021-2027 oraz w opisie Działania 6.6. w SZOP</w:t>
            </w:r>
            <w:r w:rsidRPr="005C0489">
              <w:rPr>
                <w:rStyle w:val="Odwoanieprzypisudolnego"/>
                <w:bCs/>
              </w:rPr>
              <w:footnoteReference w:id="5"/>
            </w:r>
            <w:r w:rsidRPr="005C0489">
              <w:rPr>
                <w:bCs/>
              </w:rPr>
              <w:t xml:space="preserve">, tj.: </w:t>
            </w:r>
          </w:p>
          <w:p w14:paraId="30D33DA5" w14:textId="696C944C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>a) czy projekt dotyczy zdeinstytucjonalizowanych form wsparcia, a jego zakres został dopasowany do indywidualnych potrzeb odbiorców wsparcia?</w:t>
            </w:r>
          </w:p>
          <w:p w14:paraId="32F0AD92" w14:textId="539CB250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>b)</w:t>
            </w:r>
            <w:r w:rsidRPr="005C0489">
              <w:t> </w:t>
            </w:r>
            <w:r w:rsidRPr="005C0489">
              <w:rPr>
                <w:bCs/>
              </w:rPr>
              <w:t>czy projekt nie dotyczy placówki świadczącej całodobową opiekę długoterminową w instytucjonalnej formie lub w przypadku, gdy projekt dotyczy otwarcia się domu pomocy społecznej na usługi świadczone w społeczności lokalnej oraz realizację opieki wytchnieniowej w formie krótkookresowego pobytu - czy zakres projektu bezpośrednio wynika z planu rozwoju usług społecznych/planu deinstytucjonalizacji usług społecznych danej jst?</w:t>
            </w:r>
          </w:p>
          <w:p w14:paraId="563F9095" w14:textId="3C1A09FE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 xml:space="preserve">c) czy projekt nie przyczyni się do segregacji przestrzennej grup marginalizowanych, tj. czy wsparte lokale nie będą znajdować się na obszarach odizolowanych od społeczności lokalnej i niedostępnych komunikacyjne? </w:t>
            </w:r>
          </w:p>
          <w:p w14:paraId="5F9A7619" w14:textId="2AAB9253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>d) czy projekt w zakresie właściwym ze względu na grupę docelową odbiorców jest zgodny z zapisami:</w:t>
            </w:r>
          </w:p>
          <w:p w14:paraId="43B19258" w14:textId="77777777" w:rsidR="002F4F1A" w:rsidRPr="005C0489" w:rsidRDefault="002F4F1A" w:rsidP="0040556F">
            <w:pPr>
              <w:pStyle w:val="Akapitzlist"/>
              <w:numPr>
                <w:ilvl w:val="0"/>
                <w:numId w:val="25"/>
              </w:numPr>
              <w:ind w:left="321"/>
              <w:rPr>
                <w:bCs/>
              </w:rPr>
            </w:pPr>
            <w:r w:rsidRPr="005C0489">
              <w:rPr>
                <w:bCs/>
              </w:rPr>
              <w:t>Strategii Rozwoju Usług Społecznych, polityka publiczna do roku 2030 (z perspektywą do 2035 r.)</w:t>
            </w:r>
            <w:r w:rsidRPr="005C0489">
              <w:rPr>
                <w:bCs/>
                <w:vertAlign w:val="superscript"/>
              </w:rPr>
              <w:footnoteReference w:id="6"/>
            </w:r>
            <w:r w:rsidRPr="005C0489">
              <w:rPr>
                <w:bCs/>
              </w:rPr>
              <w:t xml:space="preserve">, w szczególności z: </w:t>
            </w:r>
            <w:r w:rsidRPr="005C0489">
              <w:rPr>
                <w:bCs/>
              </w:rPr>
              <w:br/>
              <w:t xml:space="preserve">Celem strategicznym 1. Zwiększenie udziału rodzin i rodzinnych form pieczy zastępczej w opiece i wychowaniu dzieci; </w:t>
            </w:r>
            <w:r w:rsidRPr="005C0489">
              <w:rPr>
                <w:bCs/>
              </w:rPr>
              <w:br/>
              <w:t>Celem strategicznym 2. Zbudowanie skutecznego i trwałego systemu świadczącego usługi społeczne dla osób potrzebujących wsparcia w codziennym funkcjonowaniu;</w:t>
            </w:r>
            <w:r w:rsidRPr="005C0489">
              <w:rPr>
                <w:bCs/>
              </w:rPr>
              <w:br/>
              <w:t xml:space="preserve">Celem strategicznym 3. Włączenie społeczne osób z niepełnosprawnościami dające możliwość życia w społeczności lokalnej niezależnie od stopnia sprawności; </w:t>
            </w:r>
            <w:r w:rsidRPr="005C0489">
              <w:rPr>
                <w:bCs/>
              </w:rPr>
              <w:br/>
              <w:t xml:space="preserve">Celem strategicznym 4. Stworzenie skutecznego systemu usług społecznych dla osób z zaburzeniami psychicznymi; </w:t>
            </w:r>
            <w:r w:rsidRPr="005C0489">
              <w:rPr>
                <w:bCs/>
              </w:rPr>
              <w:br/>
              <w:t>Celem strategicznym 5. Stworzenie skutecznego systemu wsparcia dla osób w kryzysie bezdomności oraz osób zagrożonych bezdomnością?</w:t>
            </w:r>
          </w:p>
          <w:p w14:paraId="0E481E14" w14:textId="77777777" w:rsidR="002F4F1A" w:rsidRPr="005C0489" w:rsidRDefault="002F4F1A" w:rsidP="0040556F">
            <w:pPr>
              <w:pStyle w:val="Akapitzlist"/>
              <w:numPr>
                <w:ilvl w:val="0"/>
                <w:numId w:val="25"/>
              </w:numPr>
              <w:ind w:left="321"/>
              <w:rPr>
                <w:bCs/>
              </w:rPr>
            </w:pPr>
            <w:r w:rsidRPr="005C0489">
              <w:rPr>
                <w:bCs/>
              </w:rPr>
              <w:t>Krajowego Programu Przeciwdziałania Ubóstwu i Wykluczeniu Społecznemu. Aktualizacja 2021–2027, polityka publiczna z perspektywą do roku 2030</w:t>
            </w:r>
            <w:r w:rsidRPr="005C0489">
              <w:rPr>
                <w:bCs/>
                <w:vertAlign w:val="superscript"/>
              </w:rPr>
              <w:footnoteReference w:id="7"/>
            </w:r>
            <w:r w:rsidRPr="005C0489">
              <w:rPr>
                <w:bCs/>
              </w:rPr>
              <w:t xml:space="preserve">, w szczególności z: </w:t>
            </w:r>
            <w:r w:rsidRPr="005C0489">
              <w:rPr>
                <w:bCs/>
              </w:rPr>
              <w:br/>
              <w:t xml:space="preserve">Priorytetem I. Przeciwdziałanie ubóstwu i wykluczeniu społecznemu dzieci młodzieży (Działanie 1.1.); </w:t>
            </w:r>
            <w:r w:rsidRPr="005C0489">
              <w:rPr>
                <w:bCs/>
              </w:rPr>
              <w:br/>
              <w:t xml:space="preserve">Priorytetem II. Przeciwdziałanie bezdomności i wykluczeniu mieszkaniowemu (Działanie 2.2.); </w:t>
            </w:r>
            <w:r w:rsidRPr="005C0489">
              <w:rPr>
                <w:bCs/>
              </w:rPr>
              <w:br/>
            </w:r>
            <w:r w:rsidRPr="005C0489">
              <w:rPr>
                <w:bCs/>
              </w:rPr>
              <w:lastRenderedPageBreak/>
              <w:t>Priorytetem III. Usługi społeczne dla osób z niepełnosprawnościami, osób starszych i innych osób potrzebujących wsparcia w codziennym funkcjonowaniu?</w:t>
            </w:r>
          </w:p>
          <w:p w14:paraId="7FB68C26" w14:textId="77777777" w:rsidR="002F4F1A" w:rsidRPr="005C0489" w:rsidRDefault="002F4F1A" w:rsidP="0040556F">
            <w:pPr>
              <w:pStyle w:val="Akapitzlist"/>
              <w:numPr>
                <w:ilvl w:val="0"/>
                <w:numId w:val="25"/>
              </w:numPr>
              <w:ind w:left="321"/>
              <w:rPr>
                <w:bCs/>
              </w:rPr>
            </w:pPr>
            <w:r w:rsidRPr="005C0489">
              <w:rPr>
                <w:bCs/>
              </w:rPr>
              <w:t>Regionalnego Planu Rozwoju i Deinstytucjonalizacji Usług Społecznych i Zdrowotnych w Województwie Pomorskim na lata 2023-2025</w:t>
            </w:r>
            <w:r w:rsidRPr="005C0489">
              <w:rPr>
                <w:bCs/>
                <w:vertAlign w:val="superscript"/>
              </w:rPr>
              <w:footnoteReference w:id="8"/>
            </w:r>
            <w:r w:rsidRPr="005C0489">
              <w:rPr>
                <w:bCs/>
              </w:rPr>
              <w:t>, w szczególności z:</w:t>
            </w:r>
            <w:r w:rsidRPr="005C0489">
              <w:rPr>
                <w:bCs/>
              </w:rPr>
              <w:br/>
              <w:t>Obszarem interwencji: Rodzina – dzieci, w tym dzieci z niepełnosprawnościami;</w:t>
            </w:r>
            <w:r w:rsidRPr="005C0489">
              <w:rPr>
                <w:bCs/>
              </w:rPr>
              <w:br/>
              <w:t>Obszarem interwencji: Osoby starsze;</w:t>
            </w:r>
            <w:r w:rsidRPr="005C0489">
              <w:rPr>
                <w:bCs/>
              </w:rPr>
              <w:br/>
              <w:t>Obszarem interwencji: Osoby z niepełnosprawnościami;</w:t>
            </w:r>
            <w:r w:rsidRPr="005C0489">
              <w:rPr>
                <w:bCs/>
              </w:rPr>
              <w:br/>
              <w:t>Obszarem interwencji: Osoby z zaburzeniami psychicznymi i w kryzysie psychicznym;</w:t>
            </w:r>
            <w:r w:rsidRPr="005C0489">
              <w:rPr>
                <w:bCs/>
              </w:rPr>
              <w:br/>
              <w:t>Obszarem interwencji: Osoby w kryzysie bezdomności?</w:t>
            </w:r>
          </w:p>
          <w:p w14:paraId="7B49D8DB" w14:textId="77777777" w:rsidR="005E65CD" w:rsidRDefault="005E65CD" w:rsidP="00EB1F59">
            <w:pPr>
              <w:rPr>
                <w:bCs/>
              </w:rPr>
            </w:pPr>
          </w:p>
          <w:p w14:paraId="745E8AA3" w14:textId="3095BB94" w:rsidR="002F4F1A" w:rsidRPr="005C0489" w:rsidRDefault="002F4F1A" w:rsidP="00EB1F59">
            <w:pPr>
              <w:rPr>
                <w:bCs/>
              </w:rPr>
            </w:pPr>
            <w:r w:rsidRPr="0040556F">
              <w:rPr>
                <w:bCs/>
              </w:rPr>
              <w:t>Warunek uważa się za spełniony</w:t>
            </w:r>
            <w:r w:rsidRPr="005C0489">
              <w:rPr>
                <w:bCs/>
              </w:rPr>
              <w:t>, jeśli projekt spełnił wszystkie powyższe przesłanki (o ile dotyczą).</w:t>
            </w:r>
          </w:p>
          <w:p w14:paraId="49F3627C" w14:textId="5F9230BA" w:rsidR="002F4F1A" w:rsidRPr="005C0489" w:rsidRDefault="002F4F1A" w:rsidP="00EB1F59">
            <w:pPr>
              <w:rPr>
                <w:bCs/>
              </w:rPr>
            </w:pPr>
            <w:r w:rsidRPr="005C0489">
              <w:rPr>
                <w:bCs/>
              </w:rPr>
              <w:t xml:space="preserve">Ocena dokonywana jest na podstawie </w:t>
            </w:r>
            <w:r w:rsidR="00A808A6">
              <w:rPr>
                <w:bCs/>
              </w:rPr>
              <w:t xml:space="preserve">zapisów </w:t>
            </w:r>
            <w:r w:rsidRPr="005C0489">
              <w:rPr>
                <w:bCs/>
              </w:rPr>
              <w:t>wniosku o wsparcie</w:t>
            </w:r>
            <w:r>
              <w:rPr>
                <w:bCs/>
              </w:rPr>
              <w:t xml:space="preserve"> i załączników</w:t>
            </w:r>
            <w:r w:rsidRPr="005C0489"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41B1B848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lastRenderedPageBreak/>
              <w:t>Kryterium obligatoryjne</w:t>
            </w:r>
          </w:p>
          <w:p w14:paraId="59F76D9C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</w:p>
          <w:p w14:paraId="19160CDC" w14:textId="0434D025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7DF81747" w14:textId="7921C014" w:rsidR="002F4F1A" w:rsidRPr="00F11893" w:rsidRDefault="002F4F1A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2F4F1A" w:rsidRPr="00526D4E" w14:paraId="7D455ACB" w14:textId="77777777" w:rsidTr="003E0A1C">
        <w:tc>
          <w:tcPr>
            <w:tcW w:w="520" w:type="dxa"/>
            <w:vAlign w:val="center"/>
          </w:tcPr>
          <w:p w14:paraId="7C404639" w14:textId="489346ED" w:rsidR="002F4F1A" w:rsidRPr="00397F74" w:rsidRDefault="00A56DC5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10" w:type="dxa"/>
            <w:vAlign w:val="center"/>
          </w:tcPr>
          <w:p w14:paraId="48D2F084" w14:textId="69B5AB11" w:rsidR="002F4F1A" w:rsidRPr="008D055F" w:rsidRDefault="002F4F1A" w:rsidP="002F4F1A">
            <w:pPr>
              <w:jc w:val="center"/>
              <w:rPr>
                <w:rFonts w:cstheme="minorHAnsi"/>
                <w:color w:val="FF0000"/>
              </w:rPr>
            </w:pPr>
            <w:r w:rsidRPr="005737FF">
              <w:t>Procedura oceny oddziaływania na środowisko</w:t>
            </w:r>
          </w:p>
        </w:tc>
        <w:tc>
          <w:tcPr>
            <w:tcW w:w="7934" w:type="dxa"/>
          </w:tcPr>
          <w:p w14:paraId="7E7A77C9" w14:textId="77777777" w:rsidR="002F4F1A" w:rsidRPr="008D055F" w:rsidRDefault="002F4F1A" w:rsidP="00617E0A">
            <w:pPr>
              <w:jc w:val="both"/>
              <w:rPr>
                <w:bCs/>
              </w:rPr>
            </w:pPr>
            <w:r w:rsidRPr="0040556F">
              <w:rPr>
                <w:bCs/>
              </w:rPr>
              <w:t>Ocenie podlega</w:t>
            </w:r>
            <w:r w:rsidRPr="008D055F">
              <w:rPr>
                <w:bCs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Pr="008D055F">
              <w:rPr>
                <w:rStyle w:val="Odwoanieprzypisudolnego"/>
                <w:bCs/>
              </w:rPr>
              <w:footnoteReference w:id="9"/>
            </w:r>
            <w:r w:rsidRPr="008D055F">
              <w:rPr>
                <w:bCs/>
              </w:rPr>
              <w:t>, tj.:</w:t>
            </w:r>
          </w:p>
          <w:p w14:paraId="3B52513B" w14:textId="04BDE894" w:rsidR="002F4F1A" w:rsidRPr="008D055F" w:rsidRDefault="002F4F1A" w:rsidP="0040556F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8D055F">
              <w:rPr>
                <w:bCs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60031DF9" w14:textId="479CBB24" w:rsidR="002F4F1A" w:rsidRPr="008D055F" w:rsidRDefault="002F4F1A" w:rsidP="0040556F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8D055F">
              <w:rPr>
                <w:bCs/>
              </w:rPr>
              <w:t>w przypadku, gdy projekt wymagał przeprowadzenia postępowania w sprawie oceny oddziaływania na środowisko, w tym/lub na obszary Natura 2000:</w:t>
            </w:r>
          </w:p>
          <w:p w14:paraId="72A1B59E" w14:textId="77777777" w:rsidR="002F4F1A" w:rsidRPr="008D055F" w:rsidRDefault="002F4F1A" w:rsidP="0040556F">
            <w:pPr>
              <w:pStyle w:val="Akapitzlist"/>
              <w:numPr>
                <w:ilvl w:val="0"/>
                <w:numId w:val="21"/>
              </w:numPr>
              <w:ind w:left="321" w:hanging="284"/>
              <w:jc w:val="both"/>
              <w:rPr>
                <w:bCs/>
              </w:rPr>
            </w:pPr>
            <w:r w:rsidRPr="008D055F">
              <w:rPr>
                <w:bCs/>
              </w:rPr>
              <w:t>czy postępowanie jest poprawne pod kątem formalno-prawnym?</w:t>
            </w:r>
          </w:p>
          <w:p w14:paraId="40C15846" w14:textId="77777777" w:rsidR="002F4F1A" w:rsidRPr="008D055F" w:rsidRDefault="002F4F1A" w:rsidP="0040556F">
            <w:pPr>
              <w:pStyle w:val="Akapitzlist"/>
              <w:numPr>
                <w:ilvl w:val="0"/>
                <w:numId w:val="21"/>
              </w:numPr>
              <w:ind w:left="321" w:hanging="284"/>
              <w:jc w:val="both"/>
              <w:rPr>
                <w:bCs/>
              </w:rPr>
            </w:pPr>
            <w:r w:rsidRPr="008D055F">
              <w:rPr>
                <w:bCs/>
              </w:rPr>
              <w:t>czy chronologia uzyskanych decyzji inwestycyjnych jest prawidłowa względem decyzji o środowiskowych uwarunkowaniach? (jeśli dotyczy)</w:t>
            </w:r>
          </w:p>
          <w:p w14:paraId="3F6A650E" w14:textId="77777777" w:rsidR="005E65CD" w:rsidRDefault="005E65CD" w:rsidP="00617E0A">
            <w:pPr>
              <w:jc w:val="both"/>
              <w:rPr>
                <w:bCs/>
              </w:rPr>
            </w:pPr>
          </w:p>
          <w:p w14:paraId="48F6C198" w14:textId="5B113D52" w:rsidR="002F4F1A" w:rsidRDefault="002F4F1A" w:rsidP="00617E0A">
            <w:pPr>
              <w:jc w:val="both"/>
              <w:rPr>
                <w:bCs/>
              </w:rPr>
            </w:pPr>
            <w:r w:rsidRPr="0040556F">
              <w:rPr>
                <w:bCs/>
              </w:rPr>
              <w:t>Warunek uważa się za spełniony</w:t>
            </w:r>
            <w:r w:rsidRPr="008D055F">
              <w:rPr>
                <w:bCs/>
              </w:rPr>
              <w:t>, jeśli projekt spełnił wszystkie powyższe przesłanki (o ile dotyczą).</w:t>
            </w:r>
          </w:p>
          <w:p w14:paraId="5F61E2E0" w14:textId="01E632C6" w:rsidR="002F4F1A" w:rsidRPr="008D055F" w:rsidRDefault="002F4F1A" w:rsidP="00617E0A">
            <w:pPr>
              <w:jc w:val="both"/>
              <w:rPr>
                <w:bCs/>
              </w:rPr>
            </w:pPr>
            <w:r w:rsidRPr="0050747D">
              <w:rPr>
                <w:bCs/>
              </w:rPr>
              <w:t xml:space="preserve">Ocena dokonywana na podstawie oświadczenia o braku obowiązku przeprowadzenia oceny oddziaływania na środowisko </w:t>
            </w:r>
            <w:r w:rsidRPr="00DF6299">
              <w:rPr>
                <w:bCs/>
              </w:rPr>
              <w:t>w tym/lub na obszary Natura 2000</w:t>
            </w:r>
            <w:r w:rsidRPr="0050747D">
              <w:rPr>
                <w:bCs/>
              </w:rPr>
              <w:t xml:space="preserve"> bądź dokumentów potwierdzających przeprowadzoną ocenę oddziaływania na środowisko </w:t>
            </w:r>
            <w:r w:rsidRPr="00DF6299">
              <w:rPr>
                <w:bCs/>
              </w:rPr>
              <w:t>w tym/lub na obszary Natura 2000</w:t>
            </w:r>
            <w:r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36AA909E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Kryterium obligatoryjne</w:t>
            </w:r>
          </w:p>
          <w:p w14:paraId="487ADFA1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</w:p>
          <w:p w14:paraId="49498CEE" w14:textId="2CE20259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25B07355" w14:textId="7580E885" w:rsidR="002F4F1A" w:rsidRPr="00F11893" w:rsidRDefault="002F4F1A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8D055F" w:rsidRPr="00526D4E" w14:paraId="61361EA6" w14:textId="77777777" w:rsidTr="003E0A1C">
        <w:tc>
          <w:tcPr>
            <w:tcW w:w="520" w:type="dxa"/>
            <w:vAlign w:val="center"/>
          </w:tcPr>
          <w:p w14:paraId="31825520" w14:textId="04848F15" w:rsidR="008D055F" w:rsidRPr="00397F74" w:rsidRDefault="00A56DC5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2310" w:type="dxa"/>
            <w:vAlign w:val="center"/>
          </w:tcPr>
          <w:p w14:paraId="70086D49" w14:textId="6354DE3C" w:rsidR="008D055F" w:rsidRPr="008D055F" w:rsidRDefault="008D055F" w:rsidP="003C1638">
            <w:pPr>
              <w:jc w:val="center"/>
              <w:rPr>
                <w:rFonts w:cstheme="minorHAnsi"/>
                <w:color w:val="FF0000"/>
              </w:rPr>
            </w:pPr>
            <w:r>
              <w:t>Pomoc publiczna</w:t>
            </w:r>
          </w:p>
        </w:tc>
        <w:tc>
          <w:tcPr>
            <w:tcW w:w="7934" w:type="dxa"/>
          </w:tcPr>
          <w:p w14:paraId="4E0CF898" w14:textId="7FB20032" w:rsidR="008D055F" w:rsidRPr="00470539" w:rsidRDefault="008D055F" w:rsidP="005C1D50">
            <w:pPr>
              <w:jc w:val="both"/>
              <w:rPr>
                <w:bCs/>
              </w:rPr>
            </w:pPr>
            <w:r w:rsidRPr="004A5161">
              <w:rPr>
                <w:bCs/>
              </w:rPr>
              <w:t>Ocenie podlega</w:t>
            </w:r>
            <w:r w:rsidRPr="00470539">
              <w:rPr>
                <w:bCs/>
              </w:rPr>
              <w:t xml:space="preserve"> </w:t>
            </w:r>
            <w:r w:rsidRPr="00B91CC1">
              <w:t>zgodność</w:t>
            </w:r>
            <w:r>
              <w:t xml:space="preserve"> projektu z </w:t>
            </w:r>
            <w:r w:rsidRPr="00C63FA7">
              <w:t>przepisami dot. pomocy publicznej</w:t>
            </w:r>
            <w:r>
              <w:t xml:space="preserve"> lub</w:t>
            </w:r>
            <w:r w:rsidRPr="00C63FA7">
              <w:t xml:space="preserve"> pomocy de minimis</w:t>
            </w:r>
            <w:r>
              <w:t xml:space="preserve"> wskazanymi</w:t>
            </w:r>
            <w:r w:rsidRPr="00B91CC1">
              <w:t xml:space="preserve"> </w:t>
            </w:r>
            <w:r w:rsidRPr="00407849">
              <w:t xml:space="preserve">dla </w:t>
            </w:r>
            <w:r w:rsidRPr="00273FF8">
              <w:t>Działania 6.</w:t>
            </w:r>
            <w:r>
              <w:t>6</w:t>
            </w:r>
            <w:r w:rsidRPr="00273FF8">
              <w:t>.</w:t>
            </w:r>
            <w:r>
              <w:t xml:space="preserve"> w SZOP</w:t>
            </w:r>
            <w:r>
              <w:rPr>
                <w:rStyle w:val="Odwoanieprzypisudolnego"/>
              </w:rPr>
              <w:footnoteReference w:id="10"/>
            </w:r>
            <w:r w:rsidRPr="009E12B2">
              <w:t>, tj.</w:t>
            </w:r>
            <w:r>
              <w:t>:</w:t>
            </w:r>
          </w:p>
          <w:p w14:paraId="62A9AC78" w14:textId="77777777" w:rsidR="008D055F" w:rsidRPr="00470539" w:rsidRDefault="008D055F" w:rsidP="0040556F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470539">
              <w:rPr>
                <w:bCs/>
              </w:rPr>
              <w:t>czy prawidłowo zidentyfikowano brak lub wystąpienie pomocy publicznej lub pomocy de minimis w kontekście założeń i zakresu projektu?</w:t>
            </w:r>
          </w:p>
          <w:p w14:paraId="224A5BDA" w14:textId="77777777" w:rsidR="008D055F" w:rsidRPr="00470539" w:rsidRDefault="008D055F" w:rsidP="0040556F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470539">
              <w:rPr>
                <w:bCs/>
              </w:rPr>
              <w:t xml:space="preserve">w przypadku projektu objętego pomocą publiczną lub pomocą de minimis: </w:t>
            </w:r>
          </w:p>
          <w:p w14:paraId="19B26F06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6D59EED3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2E2C16F4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>czy okres realizacji projektu jest zgodny z okresem kwalifikowalności wydatków wynikającym z przepisów dot. pomocy publicznej lub pomocy de minimis?</w:t>
            </w:r>
          </w:p>
          <w:p w14:paraId="6C7963AF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spacing w:after="120"/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07F210A3" w14:textId="77777777" w:rsidR="008D055F" w:rsidRDefault="008D055F" w:rsidP="005C1D50">
            <w:pPr>
              <w:jc w:val="both"/>
              <w:rPr>
                <w:bCs/>
              </w:rPr>
            </w:pPr>
            <w:r w:rsidRPr="004A5161">
              <w:rPr>
                <w:bCs/>
              </w:rPr>
              <w:t>Warunek uważa się za spełniony</w:t>
            </w:r>
            <w:r w:rsidRPr="00470539">
              <w:rPr>
                <w:bCs/>
              </w:rPr>
              <w:t>, jeśli projekt spełnił wszystkie powyższe przesłanki (o ile dotyczą).</w:t>
            </w:r>
          </w:p>
          <w:p w14:paraId="0E55805C" w14:textId="07190513" w:rsidR="008D055F" w:rsidRPr="00F76601" w:rsidRDefault="008D055F" w:rsidP="005C1D50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 xml:space="preserve">oświadczenia </w:t>
            </w:r>
            <w:r w:rsidR="002F358C">
              <w:rPr>
                <w:bCs/>
              </w:rPr>
              <w:t xml:space="preserve">zawartego </w:t>
            </w:r>
            <w:r>
              <w:rPr>
                <w:bCs/>
              </w:rPr>
              <w:t>we wniosku o wsparcie</w:t>
            </w:r>
            <w:r w:rsidR="005C0489">
              <w:rPr>
                <w:bCs/>
              </w:rPr>
              <w:t xml:space="preserve"> i załącznik</w:t>
            </w:r>
            <w:r w:rsidR="002F358C">
              <w:rPr>
                <w:bCs/>
              </w:rPr>
              <w:t>ach</w:t>
            </w:r>
            <w:r w:rsidRPr="004A5161"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11B3146F" w14:textId="77777777" w:rsidR="008D055F" w:rsidRPr="000600D7" w:rsidRDefault="008D055F" w:rsidP="003C1638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1E23A903" w14:textId="77777777" w:rsidR="008D055F" w:rsidRPr="000600D7" w:rsidRDefault="008D055F" w:rsidP="003C1638">
            <w:pPr>
              <w:jc w:val="center"/>
              <w:rPr>
                <w:rFonts w:cstheme="minorHAnsi"/>
              </w:rPr>
            </w:pPr>
          </w:p>
          <w:p w14:paraId="012A0033" w14:textId="5917A4E4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43564F89" w14:textId="69E0A2BF" w:rsidR="008D055F" w:rsidRPr="00F11893" w:rsidRDefault="008D055F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</w:tbl>
    <w:p w14:paraId="5997C24D" w14:textId="77777777" w:rsidR="00F71BEB" w:rsidRDefault="00F71BEB" w:rsidP="00F71BEB">
      <w:pPr>
        <w:pStyle w:val="Akapitzlist"/>
      </w:pPr>
    </w:p>
    <w:p w14:paraId="413EA032" w14:textId="090DF99F" w:rsidR="00A56DC5" w:rsidRDefault="00A56DC5" w:rsidP="005D04CA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dostępu</w:t>
      </w:r>
    </w:p>
    <w:tbl>
      <w:tblPr>
        <w:tblStyle w:val="Tabela-Siatka1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080"/>
        <w:gridCol w:w="1559"/>
        <w:gridCol w:w="1560"/>
      </w:tblGrid>
      <w:tr w:rsidR="00A56DC5" w:rsidRPr="009C2608" w14:paraId="019D88CC" w14:textId="77777777" w:rsidTr="007D533A">
        <w:tc>
          <w:tcPr>
            <w:tcW w:w="562" w:type="dxa"/>
          </w:tcPr>
          <w:p w14:paraId="3F549F75" w14:textId="77777777" w:rsidR="00A56DC5" w:rsidRPr="005D04CA" w:rsidRDefault="00A56DC5" w:rsidP="005E3FD2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268" w:type="dxa"/>
          </w:tcPr>
          <w:p w14:paraId="2C7623C5" w14:textId="77777777" w:rsidR="00A56DC5" w:rsidRPr="005D04CA" w:rsidRDefault="00A56DC5" w:rsidP="005E3FD2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8080" w:type="dxa"/>
          </w:tcPr>
          <w:p w14:paraId="4B47155B" w14:textId="77777777" w:rsidR="00A56DC5" w:rsidRPr="005D04CA" w:rsidRDefault="00A56DC5" w:rsidP="005E3FD2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59" w:type="dxa"/>
          </w:tcPr>
          <w:p w14:paraId="010B2745" w14:textId="77777777" w:rsidR="00A56DC5" w:rsidRPr="005D04CA" w:rsidRDefault="00A56DC5" w:rsidP="005E3FD2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</w:tcPr>
          <w:p w14:paraId="23EE2210" w14:textId="77777777" w:rsidR="00A56DC5" w:rsidRPr="005D04CA" w:rsidRDefault="00A56DC5" w:rsidP="005E3FD2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A56DC5" w:rsidRPr="003E0A1C" w14:paraId="4F47981F" w14:textId="77777777" w:rsidTr="007D533A">
        <w:tc>
          <w:tcPr>
            <w:tcW w:w="562" w:type="dxa"/>
            <w:hideMark/>
          </w:tcPr>
          <w:p w14:paraId="2520DDCA" w14:textId="0CAE46DF" w:rsidR="00A56DC5" w:rsidRPr="003E0A1C" w:rsidRDefault="00A56DC5" w:rsidP="005E3F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hideMark/>
          </w:tcPr>
          <w:p w14:paraId="78E948D3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Przygotowanie projektu do realizacji</w:t>
            </w:r>
          </w:p>
        </w:tc>
        <w:tc>
          <w:tcPr>
            <w:tcW w:w="8080" w:type="dxa"/>
          </w:tcPr>
          <w:p w14:paraId="289BBA91" w14:textId="77777777" w:rsidR="00A56DC5" w:rsidRPr="003E0A1C" w:rsidRDefault="00A56DC5" w:rsidP="005E3FD2">
            <w:pPr>
              <w:rPr>
                <w:rFonts w:cstheme="minorHAnsi"/>
              </w:rPr>
            </w:pPr>
            <w:r w:rsidRPr="003E0A1C">
              <w:rPr>
                <w:rFonts w:cstheme="minorHAnsi"/>
                <w:bCs/>
              </w:rPr>
              <w:t>Ocenie podlega</w:t>
            </w:r>
            <w:r w:rsidRPr="003E0A1C">
              <w:rPr>
                <w:rFonts w:cstheme="minorHAnsi"/>
                <w:b/>
              </w:rPr>
              <w:t xml:space="preserve"> </w:t>
            </w:r>
            <w:r w:rsidRPr="003E0A1C">
              <w:rPr>
                <w:rFonts w:cstheme="minorHAnsi"/>
              </w:rPr>
              <w:t>gotowość projektu do realizacji tj. czy zakres projektu jest zgodny z uzyskanymi decyzjami warunkującymi inwestycję (jeśli dotyczy)?</w:t>
            </w:r>
          </w:p>
          <w:p w14:paraId="79512683" w14:textId="77777777" w:rsidR="00A56DC5" w:rsidRPr="003E0A1C" w:rsidRDefault="00A56DC5" w:rsidP="005E3FD2">
            <w:pPr>
              <w:rPr>
                <w:rFonts w:cstheme="minorHAnsi"/>
                <w:b/>
              </w:rPr>
            </w:pPr>
          </w:p>
          <w:p w14:paraId="393F67A0" w14:textId="36D58ADC" w:rsidR="00A56DC5" w:rsidRPr="003E0A1C" w:rsidRDefault="00A56DC5" w:rsidP="005E3FD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Kryterium</w:t>
            </w:r>
            <w:r w:rsidRPr="003E0A1C">
              <w:rPr>
                <w:rFonts w:cstheme="minorHAnsi"/>
                <w:bCs/>
              </w:rPr>
              <w:t xml:space="preserve"> uważa się za spełnion</w:t>
            </w:r>
            <w:r>
              <w:rPr>
                <w:rFonts w:cstheme="minorHAnsi"/>
                <w:bCs/>
              </w:rPr>
              <w:t>e</w:t>
            </w:r>
            <w:r w:rsidRPr="003E0A1C">
              <w:rPr>
                <w:rFonts w:cstheme="minorHAnsi"/>
              </w:rPr>
              <w:t xml:space="preserve">, jeśli projekt spełnił powyższą przesłankę (o ile dotyczy) tj. czy wnioskodawca dołączył do wniosku dokument potwierdzający prawo do dysponowania nieruchomością oraz decyzje/pozwolenia dotyczące zakresu rzeczowego inwestycji. </w:t>
            </w:r>
          </w:p>
          <w:p w14:paraId="50773EAA" w14:textId="77777777" w:rsidR="00A56DC5" w:rsidRPr="003E0A1C" w:rsidRDefault="00A56DC5" w:rsidP="005E3FD2">
            <w:pPr>
              <w:rPr>
                <w:rFonts w:cstheme="minorHAnsi"/>
                <w:bCs/>
              </w:rPr>
            </w:pPr>
            <w:r w:rsidRPr="003E0A1C">
              <w:rPr>
                <w:rFonts w:cstheme="minorHAnsi"/>
                <w:bCs/>
              </w:rPr>
              <w:t xml:space="preserve">Ocena dokonywana jest na podstawie zapisów załączników do wniosku o dofinansowanie. </w:t>
            </w:r>
          </w:p>
        </w:tc>
        <w:tc>
          <w:tcPr>
            <w:tcW w:w="1559" w:type="dxa"/>
          </w:tcPr>
          <w:p w14:paraId="09ABDBEC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Kryterium obligatoryjne</w:t>
            </w:r>
          </w:p>
          <w:p w14:paraId="2120B03F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</w:p>
          <w:p w14:paraId="7E162D9C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TAK/NIE</w:t>
            </w:r>
          </w:p>
        </w:tc>
        <w:tc>
          <w:tcPr>
            <w:tcW w:w="1560" w:type="dxa"/>
            <w:hideMark/>
          </w:tcPr>
          <w:p w14:paraId="33E0B9E0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podlega uzupełnieniom </w:t>
            </w:r>
          </w:p>
        </w:tc>
      </w:tr>
    </w:tbl>
    <w:p w14:paraId="39874D41" w14:textId="77777777" w:rsidR="00A56DC5" w:rsidRPr="00A56DC5" w:rsidRDefault="00A56DC5" w:rsidP="00A56DC5">
      <w:pPr>
        <w:rPr>
          <w:b/>
          <w:bCs/>
        </w:rPr>
      </w:pPr>
    </w:p>
    <w:p w14:paraId="71592EA2" w14:textId="5003EA41" w:rsidR="005D04CA" w:rsidRPr="003E0A1C" w:rsidRDefault="005D04CA" w:rsidP="005D04CA">
      <w:pPr>
        <w:pStyle w:val="Akapitzlist"/>
        <w:numPr>
          <w:ilvl w:val="0"/>
          <w:numId w:val="2"/>
        </w:numPr>
        <w:rPr>
          <w:b/>
          <w:bCs/>
        </w:rPr>
      </w:pPr>
      <w:r w:rsidRPr="003E0A1C">
        <w:rPr>
          <w:b/>
          <w:bCs/>
        </w:rPr>
        <w:t>Horyzontalne warunki udzielenia wsparcia</w:t>
      </w:r>
    </w:p>
    <w:tbl>
      <w:tblPr>
        <w:tblStyle w:val="Tabela-Siatka1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938"/>
        <w:gridCol w:w="1559"/>
        <w:gridCol w:w="1560"/>
      </w:tblGrid>
      <w:tr w:rsidR="005D04CA" w:rsidRPr="009C2608" w14:paraId="09F54BFF" w14:textId="77777777" w:rsidTr="0047233E">
        <w:tc>
          <w:tcPr>
            <w:tcW w:w="562" w:type="dxa"/>
          </w:tcPr>
          <w:p w14:paraId="055EF39E" w14:textId="2E92585C" w:rsidR="005D04CA" w:rsidRPr="005D04CA" w:rsidRDefault="00A56DC5" w:rsidP="005D04CA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2410" w:type="dxa"/>
          </w:tcPr>
          <w:p w14:paraId="26B4A421" w14:textId="77777777" w:rsidR="005D04CA" w:rsidRPr="005D04CA" w:rsidRDefault="005D04CA" w:rsidP="005D04CA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8" w:type="dxa"/>
          </w:tcPr>
          <w:p w14:paraId="7B095483" w14:textId="77777777" w:rsidR="005D04CA" w:rsidRPr="005D04CA" w:rsidRDefault="005D04CA" w:rsidP="005D04CA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59" w:type="dxa"/>
          </w:tcPr>
          <w:p w14:paraId="2FFC0D38" w14:textId="77777777" w:rsidR="005D04CA" w:rsidRPr="005D04CA" w:rsidRDefault="005D04CA" w:rsidP="005D04CA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</w:tcPr>
          <w:p w14:paraId="7393D8E9" w14:textId="77777777" w:rsidR="005D04CA" w:rsidRPr="005D04CA" w:rsidRDefault="005D04CA" w:rsidP="005D04CA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5D04CA" w:rsidRPr="009C2608" w14:paraId="16F188CC" w14:textId="77777777" w:rsidTr="0047233E">
        <w:tc>
          <w:tcPr>
            <w:tcW w:w="562" w:type="dxa"/>
          </w:tcPr>
          <w:p w14:paraId="2271381A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6C81F557" w14:textId="77777777" w:rsidR="005D04CA" w:rsidRPr="0047233E" w:rsidRDefault="005D04CA" w:rsidP="00E964BC">
            <w:pPr>
              <w:spacing w:line="276" w:lineRule="auto"/>
              <w:ind w:left="-42"/>
              <w:rPr>
                <w:rFonts w:eastAsia="Times New Roman" w:cstheme="minorHAnsi"/>
                <w:lang w:eastAsia="pl-PL"/>
              </w:rPr>
            </w:pPr>
            <w:r w:rsidRPr="0047233E">
              <w:rPr>
                <w:rFonts w:eastAsia="Times New Roman" w:cstheme="minorHAnsi"/>
                <w:lang w:eastAsia="pl-PL"/>
              </w:rPr>
              <w:t>Zasada równości szans i niedyskryminacji, w tym dostępności dla osób z niepełnosprawnościami</w:t>
            </w:r>
          </w:p>
        </w:tc>
        <w:tc>
          <w:tcPr>
            <w:tcW w:w="7938" w:type="dxa"/>
          </w:tcPr>
          <w:p w14:paraId="50ADF7C6" w14:textId="77777777" w:rsidR="005D04CA" w:rsidRPr="00EB1F59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>Ocenie podlega, czy projekt jest zgodny z zasadą równości szans i niedyskryminacji, w tym dostępności dla osób z niepełnosprawnościami i wpływa pozytywnie na jej realizację, tj.:</w:t>
            </w:r>
          </w:p>
          <w:p w14:paraId="3D0759CC" w14:textId="77777777" w:rsidR="005D04CA" w:rsidRPr="00EB1F59" w:rsidRDefault="005D04CA" w:rsidP="005D04CA">
            <w:pPr>
              <w:numPr>
                <w:ilvl w:val="0"/>
                <w:numId w:val="30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 lub standard dostępności określony w innym, wskazanym przez wnioskodawcę, dokumencie właściwym dla danego typu inwestycji wymienionym na </w:t>
            </w:r>
            <w:hyperlink r:id="rId9" w:history="1">
              <w:r w:rsidRPr="00EB1F59">
                <w:rPr>
                  <w:rFonts w:ascii="Calibri" w:eastAsia="Times New Roman" w:hAnsi="Calibri" w:cs="Times New Roman"/>
                  <w:u w:val="single"/>
                  <w:lang w:eastAsia="pl-PL"/>
                </w:rPr>
                <w:t>stronie internetowej Programu Dostępność Plus</w:t>
              </w:r>
            </w:hyperlink>
            <w:r w:rsidRPr="00EB1F59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1"/>
            </w:r>
            <w:r w:rsidRPr="00EB1F59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14:paraId="5E0CAC0B" w14:textId="751E360F" w:rsidR="005D04CA" w:rsidRPr="00EB1F59" w:rsidRDefault="005D04CA" w:rsidP="005D04CA">
            <w:pPr>
              <w:numPr>
                <w:ilvl w:val="0"/>
                <w:numId w:val="30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47233E" w:rsidRPr="00EB1F59">
              <w:rPr>
                <w:rFonts w:ascii="Calibri" w:eastAsia="Times New Roman" w:hAnsi="Calibri" w:cs="Times New Roman"/>
                <w:lang w:eastAsia="pl-PL"/>
              </w:rPr>
              <w:t>wspa</w:t>
            </w:r>
            <w:r w:rsidR="00EB1F59">
              <w:rPr>
                <w:rFonts w:ascii="Calibri" w:eastAsia="Times New Roman" w:hAnsi="Calibri" w:cs="Times New Roman"/>
                <w:lang w:eastAsia="pl-PL"/>
              </w:rPr>
              <w:t>r</w:t>
            </w:r>
            <w:r w:rsidR="0047233E" w:rsidRPr="00EB1F59">
              <w:rPr>
                <w:rFonts w:ascii="Calibri" w:eastAsia="Times New Roman" w:hAnsi="Calibri" w:cs="Times New Roman"/>
                <w:lang w:eastAsia="pl-PL"/>
              </w:rPr>
              <w:t>cie</w:t>
            </w: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27310008" w14:textId="77777777" w:rsidR="005D04CA" w:rsidRPr="00EB1F59" w:rsidRDefault="005D04CA" w:rsidP="005D04CA">
            <w:pPr>
              <w:numPr>
                <w:ilvl w:val="0"/>
                <w:numId w:val="30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szans i niedyskryminacji zamieszczonymi w opisie działań na rzecz zapewnienia równości, włączenia społecznego i niedyskryminacji dla celu szczegółowego 4 (vi) FEP 2021-2027?</w:t>
            </w:r>
          </w:p>
          <w:p w14:paraId="1DDB0B2D" w14:textId="77777777" w:rsidR="005D04CA" w:rsidRPr="00EB1F59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60C962F7" w14:textId="77777777" w:rsidR="005D04CA" w:rsidRPr="00EB1F59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</w:p>
          <w:p w14:paraId="77486FC5" w14:textId="47A39CAC" w:rsidR="0047233E" w:rsidRPr="00EB1F59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30F4E223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t>Kryterium obligatoryjne</w:t>
            </w:r>
          </w:p>
          <w:p w14:paraId="3D941F13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7678E4E1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5D04CA" w:rsidRPr="009C2608" w14:paraId="1AFF6DB5" w14:textId="77777777" w:rsidTr="0047233E">
        <w:tc>
          <w:tcPr>
            <w:tcW w:w="562" w:type="dxa"/>
          </w:tcPr>
          <w:p w14:paraId="4B19B3BB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  <w:bookmarkStart w:id="0" w:name="_Hlk128569119"/>
          </w:p>
        </w:tc>
        <w:tc>
          <w:tcPr>
            <w:tcW w:w="2410" w:type="dxa"/>
          </w:tcPr>
          <w:p w14:paraId="3410DA8F" w14:textId="77777777" w:rsidR="005D04CA" w:rsidRPr="009C2608" w:rsidRDefault="005D04CA" w:rsidP="00E964BC">
            <w:pPr>
              <w:spacing w:line="276" w:lineRule="auto"/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Karta Praw Podstawowych Unii Europejskiej</w:t>
            </w:r>
          </w:p>
        </w:tc>
        <w:tc>
          <w:tcPr>
            <w:tcW w:w="7938" w:type="dxa"/>
          </w:tcPr>
          <w:p w14:paraId="059D80AF" w14:textId="77777777" w:rsidR="005D04CA" w:rsidRPr="009C2608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Kartą Praw Podstawowych Unii Europejskiej</w:t>
            </w:r>
            <w:r w:rsidRPr="009C2608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2"/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>, tj.:</w:t>
            </w:r>
          </w:p>
          <w:p w14:paraId="065E8029" w14:textId="5F0AF668" w:rsidR="005D04CA" w:rsidRPr="009C2608" w:rsidRDefault="005D04CA" w:rsidP="005D04CA">
            <w:pPr>
              <w:numPr>
                <w:ilvl w:val="0"/>
                <w:numId w:val="31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oraz sposobu realizacji projektu nie stoją w sprzeczności z wymogami Karty Praw Podstawowych Unii Europejskiej?</w:t>
            </w:r>
          </w:p>
          <w:p w14:paraId="72675C6A" w14:textId="64FC16CB" w:rsidR="005D04CA" w:rsidRPr="009C2608" w:rsidRDefault="005D04CA" w:rsidP="005D04CA">
            <w:pPr>
              <w:numPr>
                <w:ilvl w:val="0"/>
                <w:numId w:val="31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w przypadku, gdy we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Karty Praw Podstawowych Unii Europejskiej względem zakresu i sposobu realizacji projektu: czy neutralny charakter wymogów został zidentyfikowany prawidłowo?</w:t>
            </w:r>
          </w:p>
          <w:p w14:paraId="02513F34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16DC02F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</w:p>
          <w:p w14:paraId="01F26890" w14:textId="5FD1B7BA" w:rsidR="0047233E" w:rsidRPr="009C2608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4BA21868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lastRenderedPageBreak/>
              <w:t>Kryterium obligatoryjne</w:t>
            </w:r>
          </w:p>
          <w:p w14:paraId="248F322F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2484F032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5D04CA" w:rsidRPr="009C2608" w14:paraId="5999C46D" w14:textId="77777777" w:rsidTr="0047233E">
        <w:tc>
          <w:tcPr>
            <w:tcW w:w="562" w:type="dxa"/>
          </w:tcPr>
          <w:p w14:paraId="54206D6D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7B12E308" w14:textId="77777777" w:rsidR="005D04CA" w:rsidRPr="009C2608" w:rsidRDefault="005D04CA" w:rsidP="00E964BC">
            <w:pPr>
              <w:spacing w:line="276" w:lineRule="auto"/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Konwencja o Prawach Osób Niepełnosprawnych</w:t>
            </w:r>
          </w:p>
        </w:tc>
        <w:tc>
          <w:tcPr>
            <w:tcW w:w="7938" w:type="dxa"/>
          </w:tcPr>
          <w:p w14:paraId="1E9CB473" w14:textId="77777777" w:rsidR="005D04CA" w:rsidRPr="009C2608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Konwencją o Prawach Osób Niepełnosprawnych, sporządzoną w Nowym Jorku dnia 13 grudnia 2006 r., tj.:</w:t>
            </w:r>
          </w:p>
          <w:p w14:paraId="7CC37411" w14:textId="608C7951" w:rsidR="005D04CA" w:rsidRPr="009C2608" w:rsidRDefault="005D04CA" w:rsidP="005D04CA">
            <w:pPr>
              <w:numPr>
                <w:ilvl w:val="0"/>
                <w:numId w:val="32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i sposobu realizacji projektu oraz wnioskodawcy nie stoją w sprzeczności z wymogami Konwencji o Prawach Osób Niepełnosprawnych?</w:t>
            </w:r>
          </w:p>
          <w:p w14:paraId="7148BDA3" w14:textId="5BD2975F" w:rsidR="005D04CA" w:rsidRPr="009C2608" w:rsidRDefault="005D04CA" w:rsidP="005D04CA">
            <w:pPr>
              <w:numPr>
                <w:ilvl w:val="0"/>
                <w:numId w:val="32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0EA01406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150AF86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</w:p>
          <w:p w14:paraId="2E2CDCC2" w14:textId="47CAB4B9" w:rsidR="0047233E" w:rsidRPr="009C2608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0A1DC942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t>Kryterium obligatoryjne</w:t>
            </w:r>
          </w:p>
          <w:p w14:paraId="33BEA718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341D0D73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bookmarkEnd w:id="0"/>
      <w:tr w:rsidR="005D04CA" w:rsidRPr="009C2608" w14:paraId="1F921BD4" w14:textId="77777777" w:rsidTr="0047233E">
        <w:tc>
          <w:tcPr>
            <w:tcW w:w="562" w:type="dxa"/>
          </w:tcPr>
          <w:p w14:paraId="7B1166A8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659C2BCC" w14:textId="77777777" w:rsidR="005D04CA" w:rsidRPr="009C2608" w:rsidRDefault="005D04CA" w:rsidP="00E964BC">
            <w:pPr>
              <w:spacing w:line="276" w:lineRule="auto"/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kobiet i mężczyzn</w:t>
            </w:r>
          </w:p>
        </w:tc>
        <w:tc>
          <w:tcPr>
            <w:tcW w:w="7938" w:type="dxa"/>
          </w:tcPr>
          <w:p w14:paraId="33491930" w14:textId="77777777" w:rsidR="005D04CA" w:rsidRPr="009C2608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zasadą równości kobiet i mężczyzn, tj.:</w:t>
            </w:r>
          </w:p>
          <w:p w14:paraId="16580561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przeprowadzono wystarczającą analizę zgodności projektu z zasadą równości kobiet i mężczyzn?</w:t>
            </w:r>
          </w:p>
          <w:p w14:paraId="49D323E4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4414D0DF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6D9DDC31" w14:textId="2594AA2A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EB1F5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5C153431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>czy projekt jest zgodny z warunkami w zakresie równości kobiet i mężczyzn zamieszczonymi w opisie działań na rzecz zapewnienia równości, włączenia społecznego i niedyskryminacji dla celu szczegółowego 4 (vi) FEP 2021-2027?</w:t>
            </w:r>
          </w:p>
          <w:p w14:paraId="34802753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C4CCC6B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 (o ile dotyczą).</w:t>
            </w:r>
          </w:p>
          <w:p w14:paraId="337167BB" w14:textId="5A549232" w:rsidR="0047233E" w:rsidRPr="009C2608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20A53CD7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lastRenderedPageBreak/>
              <w:t>Kryterium obligatoryjne</w:t>
            </w:r>
          </w:p>
          <w:p w14:paraId="7E1BB7A7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086180AD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5D04CA" w:rsidRPr="009C2608" w14:paraId="3EBAEC91" w14:textId="77777777" w:rsidTr="0047233E">
        <w:tc>
          <w:tcPr>
            <w:tcW w:w="562" w:type="dxa"/>
          </w:tcPr>
          <w:p w14:paraId="43426995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65D9639A" w14:textId="77777777" w:rsidR="005D04CA" w:rsidRPr="009C2608" w:rsidRDefault="005D04CA" w:rsidP="00E964BC">
            <w:pPr>
              <w:spacing w:line="276" w:lineRule="auto"/>
              <w:ind w:left="-42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Zasada zrównoważonego rozwoju, w tym zasada DNSH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3"/>
            </w:r>
          </w:p>
        </w:tc>
        <w:tc>
          <w:tcPr>
            <w:tcW w:w="7938" w:type="dxa"/>
          </w:tcPr>
          <w:p w14:paraId="5FCEE90E" w14:textId="77777777" w:rsidR="005D04CA" w:rsidRPr="009C2608" w:rsidRDefault="005D04CA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Ocenie podlega czy projekt jest zgodny z zasadami ochrony środowiska, tj.:</w:t>
            </w:r>
          </w:p>
          <w:p w14:paraId="1FCF9D52" w14:textId="77777777" w:rsidR="005D04CA" w:rsidRPr="009C2608" w:rsidRDefault="005D04CA" w:rsidP="005D04CA">
            <w:pPr>
              <w:numPr>
                <w:ilvl w:val="1"/>
                <w:numId w:val="29"/>
              </w:numPr>
              <w:spacing w:line="276" w:lineRule="auto"/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spełnia zasadę zrównoważonego rozwoju tj. jego realizacja i funkcjonowanie nie wpłynie negatywnie na trwałość i jakość środowiska?</w:t>
            </w:r>
          </w:p>
          <w:p w14:paraId="7AD32774" w14:textId="77777777" w:rsidR="005D04CA" w:rsidRPr="009C2608" w:rsidRDefault="005D04CA" w:rsidP="005D04CA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„nie czyni poważnych szkód” w rozumieniu art. 17 rozporządzenia w sprawie taksonomii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4"/>
            </w:r>
            <w:r w:rsidRPr="009C2608">
              <w:rPr>
                <w:rFonts w:eastAsia="Times New Roman" w:cstheme="minorHAnsi"/>
                <w:lang w:eastAsia="pl-PL"/>
              </w:rPr>
              <w:t xml:space="preserve"> w odniesieniu do każdego z celów środowiskowych. </w:t>
            </w:r>
          </w:p>
          <w:p w14:paraId="119D9716" w14:textId="77777777" w:rsidR="005D04CA" w:rsidRPr="009C2608" w:rsidRDefault="005D04CA" w:rsidP="00E964BC">
            <w:pPr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C2608">
              <w:rPr>
                <w:rFonts w:cstheme="minorHAnsi"/>
                <w:lang w:eastAsia="pl-PL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9C2608">
              <w:rPr>
                <w:rFonts w:cstheme="minorHAnsi"/>
                <w:vertAlign w:val="superscript"/>
                <w:lang w:eastAsia="pl-PL"/>
              </w:rPr>
              <w:footnoteReference w:id="15"/>
            </w:r>
            <w:r w:rsidRPr="009C2608">
              <w:rPr>
                <w:rFonts w:cstheme="minorHAnsi"/>
                <w:lang w:eastAsia="pl-PL"/>
              </w:rPr>
              <w:t xml:space="preserve"> i zamieszczonych w niej ustaleń dla odpowiedniego typu działania.</w:t>
            </w:r>
          </w:p>
          <w:p w14:paraId="65B9E9E7" w14:textId="77777777" w:rsidR="005D04CA" w:rsidRDefault="005D04CA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  <w:p w14:paraId="778A2C5C" w14:textId="77777777" w:rsidR="005D04CA" w:rsidRDefault="005D04CA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Warunek uważa się za spełniony, jeśli projekt spełnił wszystkie powyższe warunki.</w:t>
            </w:r>
          </w:p>
          <w:p w14:paraId="284F24A0" w14:textId="25F9A43B" w:rsidR="0047233E" w:rsidRPr="009C2608" w:rsidRDefault="00EB1F59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7F3CE291" w14:textId="77777777" w:rsidR="005D04CA" w:rsidRPr="00060F62" w:rsidRDefault="005D04CA" w:rsidP="00E964BC">
            <w:pPr>
              <w:spacing w:line="276" w:lineRule="auto"/>
              <w:jc w:val="center"/>
              <w:rPr>
                <w:rFonts w:cstheme="minorHAnsi"/>
              </w:rPr>
            </w:pPr>
            <w:r w:rsidRPr="00060F62">
              <w:rPr>
                <w:rFonts w:cstheme="minorHAnsi"/>
              </w:rPr>
              <w:t>Kryterium obligatoryjne</w:t>
            </w:r>
          </w:p>
          <w:p w14:paraId="5DCCC9B6" w14:textId="77777777" w:rsidR="005D04CA" w:rsidRPr="009C2608" w:rsidRDefault="005D04CA" w:rsidP="00E964BC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cstheme="minorHAnsi"/>
              </w:rPr>
              <w:t>TAK/NIE</w:t>
            </w:r>
          </w:p>
        </w:tc>
        <w:tc>
          <w:tcPr>
            <w:tcW w:w="1560" w:type="dxa"/>
            <w:vAlign w:val="center"/>
          </w:tcPr>
          <w:p w14:paraId="146340D5" w14:textId="77777777" w:rsidR="005D04CA" w:rsidRPr="009C2608" w:rsidRDefault="005D04CA" w:rsidP="00E964BC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eastAsia="Times New Roman" w:cstheme="minorHAnsi"/>
                <w:lang w:eastAsia="pl-PL"/>
              </w:rPr>
              <w:t>podlega uzupełnieniom</w:t>
            </w:r>
          </w:p>
        </w:tc>
      </w:tr>
    </w:tbl>
    <w:p w14:paraId="24125191" w14:textId="77777777" w:rsidR="005D04CA" w:rsidRPr="009C2608" w:rsidRDefault="005D04CA" w:rsidP="005D04CA">
      <w:pPr>
        <w:rPr>
          <w:b/>
          <w:bCs/>
        </w:rPr>
      </w:pPr>
    </w:p>
    <w:p w14:paraId="4F2100F5" w14:textId="35109E5A" w:rsidR="00526D4E" w:rsidRPr="00F71BEB" w:rsidRDefault="00A020A2" w:rsidP="00F71BEB">
      <w:pPr>
        <w:pStyle w:val="Akapitzlist"/>
        <w:numPr>
          <w:ilvl w:val="0"/>
          <w:numId w:val="2"/>
        </w:numPr>
        <w:rPr>
          <w:b/>
          <w:bCs/>
        </w:rPr>
      </w:pPr>
      <w:r w:rsidRPr="00F71BEB">
        <w:rPr>
          <w:b/>
          <w:bCs/>
        </w:rPr>
        <w:t xml:space="preserve">Kryteria </w:t>
      </w:r>
      <w:r w:rsidR="00B7096B" w:rsidRPr="00F71BEB">
        <w:rPr>
          <w:b/>
          <w:bCs/>
        </w:rPr>
        <w:t>punktowe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0"/>
        <w:gridCol w:w="2308"/>
        <w:gridCol w:w="8082"/>
        <w:gridCol w:w="1559"/>
        <w:gridCol w:w="1560"/>
      </w:tblGrid>
      <w:tr w:rsidR="00ED6418" w:rsidRPr="00B7096B" w14:paraId="18016F87" w14:textId="77777777" w:rsidTr="000E183F">
        <w:tc>
          <w:tcPr>
            <w:tcW w:w="520" w:type="dxa"/>
            <w:vAlign w:val="center"/>
          </w:tcPr>
          <w:p w14:paraId="55BD7663" w14:textId="4EFD11BA" w:rsidR="000371D9" w:rsidRPr="00B7096B" w:rsidRDefault="00281817" w:rsidP="0028181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8" w:type="dxa"/>
            <w:vAlign w:val="center"/>
          </w:tcPr>
          <w:p w14:paraId="607388DB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8082" w:type="dxa"/>
            <w:vAlign w:val="center"/>
          </w:tcPr>
          <w:p w14:paraId="4B56320B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59" w:type="dxa"/>
            <w:vAlign w:val="center"/>
          </w:tcPr>
          <w:p w14:paraId="44CAACD5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  <w:vAlign w:val="center"/>
          </w:tcPr>
          <w:p w14:paraId="2E55433E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F71BEB" w:rsidRPr="00B7096B" w14:paraId="6146A3F9" w14:textId="77777777" w:rsidTr="000E183F">
        <w:tc>
          <w:tcPr>
            <w:tcW w:w="14029" w:type="dxa"/>
            <w:gridSpan w:val="5"/>
          </w:tcPr>
          <w:p w14:paraId="3C8F51EC" w14:textId="58DFF76B" w:rsidR="00F71BEB" w:rsidRPr="00B7096B" w:rsidRDefault="00F71BEB" w:rsidP="002A24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ED6418" w:rsidRPr="00526D4E" w14:paraId="68D09F8C" w14:textId="77777777" w:rsidTr="000E183F">
        <w:tc>
          <w:tcPr>
            <w:tcW w:w="520" w:type="dxa"/>
            <w:vAlign w:val="center"/>
          </w:tcPr>
          <w:p w14:paraId="1F0A05EE" w14:textId="758C0EDC" w:rsidR="00C64BED" w:rsidRDefault="00192445" w:rsidP="008E7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08" w:type="dxa"/>
            <w:vAlign w:val="center"/>
          </w:tcPr>
          <w:p w14:paraId="5E9245DD" w14:textId="2B92FF8E" w:rsidR="00C64BED" w:rsidRPr="00990AD7" w:rsidRDefault="00C16E11" w:rsidP="00C64BED">
            <w:pPr>
              <w:rPr>
                <w:rFonts w:cstheme="minorHAnsi"/>
              </w:rPr>
            </w:pPr>
            <w:r w:rsidRPr="00990AD7">
              <w:rPr>
                <w:rFonts w:cstheme="minorHAnsi"/>
              </w:rPr>
              <w:t>Grupa docelowa</w:t>
            </w:r>
            <w:r w:rsidR="009C6E8E" w:rsidRPr="00990AD7">
              <w:rPr>
                <w:rFonts w:cstheme="minorHAnsi"/>
              </w:rPr>
              <w:t xml:space="preserve"> projektu</w:t>
            </w:r>
          </w:p>
        </w:tc>
        <w:tc>
          <w:tcPr>
            <w:tcW w:w="8082" w:type="dxa"/>
          </w:tcPr>
          <w:p w14:paraId="17292A95" w14:textId="1CD84409" w:rsidR="00EF4F8D" w:rsidRPr="00990AD7" w:rsidRDefault="00EF4F8D" w:rsidP="00EF4F8D">
            <w:pPr>
              <w:jc w:val="both"/>
            </w:pPr>
            <w:r w:rsidRPr="00990AD7">
              <w:t xml:space="preserve">Ocenie podlega, kto będzie bezpośrednim odbiorcom powstałej w wyniku </w:t>
            </w:r>
            <w:r w:rsidR="00B748DB">
              <w:t xml:space="preserve">realizacji </w:t>
            </w:r>
            <w:r w:rsidRPr="00990AD7">
              <w:t>projektu infrastruktury. Jeżeli powstała infrastruktura służyć będzie:</w:t>
            </w:r>
          </w:p>
          <w:p w14:paraId="157D56FD" w14:textId="5E345832" w:rsidR="00EF4F8D" w:rsidRPr="00990AD7" w:rsidRDefault="00EF4F8D" w:rsidP="00EF4F8D">
            <w:pPr>
              <w:jc w:val="both"/>
            </w:pPr>
            <w:r w:rsidRPr="00990AD7">
              <w:t xml:space="preserve">- na potrzeby osób z niepełnosprawnościami (w tym szczególnie w wieku pow. 25 lat) oraz ich opiekunów – </w:t>
            </w:r>
            <w:r w:rsidR="00E2332B" w:rsidRPr="00990AD7">
              <w:t>5</w:t>
            </w:r>
            <w:r w:rsidRPr="00990AD7">
              <w:t xml:space="preserve"> pkt. </w:t>
            </w:r>
          </w:p>
          <w:p w14:paraId="047EEA9A" w14:textId="41BA4A0C" w:rsidR="00EF4F8D" w:rsidRPr="00990AD7" w:rsidRDefault="00EF4F8D" w:rsidP="00EF4F8D">
            <w:pPr>
              <w:jc w:val="both"/>
            </w:pPr>
            <w:r w:rsidRPr="00990AD7">
              <w:t xml:space="preserve">- na potrzeby seniorów oraz ich opiekunów – </w:t>
            </w:r>
            <w:r w:rsidR="00DA35EB">
              <w:t>5</w:t>
            </w:r>
            <w:r w:rsidR="00DA35EB" w:rsidRPr="00990AD7">
              <w:t xml:space="preserve"> </w:t>
            </w:r>
            <w:r w:rsidRPr="00990AD7">
              <w:t>pkt.</w:t>
            </w:r>
          </w:p>
          <w:p w14:paraId="7548F093" w14:textId="77777777" w:rsidR="00192445" w:rsidRDefault="00EF4F8D" w:rsidP="00EF4F8D">
            <w:pPr>
              <w:rPr>
                <w:rFonts w:cstheme="minorHAnsi"/>
              </w:rPr>
            </w:pPr>
            <w:r w:rsidRPr="00990AD7">
              <w:rPr>
                <w:rFonts w:cstheme="minorHAnsi"/>
              </w:rPr>
              <w:t>- na potrzeby innych grup osób – 0 pkt.</w:t>
            </w:r>
          </w:p>
          <w:p w14:paraId="2C8F6B74" w14:textId="77777777" w:rsidR="00C549DE" w:rsidRDefault="00C549DE" w:rsidP="00EF4F8D">
            <w:pPr>
              <w:rPr>
                <w:rFonts w:cstheme="minorHAnsi"/>
              </w:rPr>
            </w:pPr>
          </w:p>
          <w:p w14:paraId="2C8F174A" w14:textId="44716B11" w:rsidR="00C549DE" w:rsidRPr="00990AD7" w:rsidRDefault="00C549DE" w:rsidP="00C549DE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559" w:type="dxa"/>
            <w:vAlign w:val="center"/>
          </w:tcPr>
          <w:p w14:paraId="087D29DC" w14:textId="072F9529" w:rsidR="00C64BED" w:rsidRDefault="002141E9" w:rsidP="00AC6D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 pkt.</w:t>
            </w:r>
          </w:p>
        </w:tc>
        <w:tc>
          <w:tcPr>
            <w:tcW w:w="1560" w:type="dxa"/>
            <w:vAlign w:val="center"/>
          </w:tcPr>
          <w:p w14:paraId="44BB8456" w14:textId="22B788E0" w:rsidR="00C64BED" w:rsidRPr="00526D4E" w:rsidRDefault="00DA35EB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nie sumują się</w:t>
            </w:r>
          </w:p>
        </w:tc>
      </w:tr>
      <w:tr w:rsidR="00F71BEB" w:rsidRPr="00F71BEB" w14:paraId="43176958" w14:textId="77777777" w:rsidTr="000E183F">
        <w:tc>
          <w:tcPr>
            <w:tcW w:w="14029" w:type="dxa"/>
            <w:gridSpan w:val="5"/>
            <w:vAlign w:val="center"/>
          </w:tcPr>
          <w:p w14:paraId="2DAC391A" w14:textId="76497944" w:rsidR="00F71BEB" w:rsidRPr="00F71BEB" w:rsidRDefault="00F71BEB" w:rsidP="00281817">
            <w:pPr>
              <w:jc w:val="center"/>
              <w:rPr>
                <w:rFonts w:cstheme="minorHAnsi"/>
                <w:b/>
                <w:bCs/>
              </w:rPr>
            </w:pPr>
            <w:r w:rsidRPr="00F71BEB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ED6418" w:rsidRPr="00526D4E" w14:paraId="2743B1B7" w14:textId="77777777" w:rsidTr="000E183F">
        <w:tc>
          <w:tcPr>
            <w:tcW w:w="520" w:type="dxa"/>
            <w:vAlign w:val="center"/>
          </w:tcPr>
          <w:p w14:paraId="477A7AB6" w14:textId="4F6C89A7" w:rsidR="009E2CB5" w:rsidRDefault="003911D6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08" w:type="dxa"/>
            <w:vAlign w:val="center"/>
          </w:tcPr>
          <w:p w14:paraId="40C26E49" w14:textId="11E9AC8E" w:rsidR="009E2CB5" w:rsidRPr="00281817" w:rsidRDefault="009E2CB5" w:rsidP="00281817">
            <w:pPr>
              <w:rPr>
                <w:rFonts w:cstheme="minorHAnsi"/>
              </w:rPr>
            </w:pPr>
            <w:r w:rsidRPr="00281817">
              <w:rPr>
                <w:rFonts w:cstheme="minorHAnsi"/>
              </w:rPr>
              <w:t xml:space="preserve">Zasięg </w:t>
            </w:r>
            <w:r w:rsidR="003911D6">
              <w:rPr>
                <w:rFonts w:cstheme="minorHAnsi"/>
              </w:rPr>
              <w:t>oddziaływania</w:t>
            </w:r>
            <w:r w:rsidR="003911D6" w:rsidRPr="00281817">
              <w:rPr>
                <w:rFonts w:cstheme="minorHAnsi"/>
              </w:rPr>
              <w:t xml:space="preserve"> </w:t>
            </w:r>
            <w:r w:rsidRPr="00281817">
              <w:rPr>
                <w:rFonts w:cstheme="minorHAnsi"/>
              </w:rPr>
              <w:t>projektu</w:t>
            </w:r>
          </w:p>
        </w:tc>
        <w:tc>
          <w:tcPr>
            <w:tcW w:w="8082" w:type="dxa"/>
          </w:tcPr>
          <w:p w14:paraId="746450F6" w14:textId="581C66DD" w:rsidR="009E2CB5" w:rsidRPr="00EF4F8D" w:rsidRDefault="009E2CB5" w:rsidP="00020497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>Ocenie podlega planowany zasięg oddziaływania projektu, tj.:</w:t>
            </w:r>
          </w:p>
          <w:p w14:paraId="2697D636" w14:textId="458E5AEF" w:rsidR="00A74C98" w:rsidRPr="00EF4F8D" w:rsidRDefault="00A74C98" w:rsidP="00020497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 xml:space="preserve">- obszar </w:t>
            </w:r>
            <w:r w:rsidR="00EF4F8D" w:rsidRPr="00EF4F8D">
              <w:rPr>
                <w:rFonts w:cstheme="minorHAnsi"/>
              </w:rPr>
              <w:t>co najmniej jednej</w:t>
            </w:r>
            <w:r w:rsidRPr="00EF4F8D">
              <w:rPr>
                <w:rFonts w:cstheme="minorHAnsi"/>
              </w:rPr>
              <w:t xml:space="preserve"> gminy – 3 pkt,</w:t>
            </w:r>
          </w:p>
          <w:p w14:paraId="0D08C371" w14:textId="773C73D0" w:rsidR="00A74C98" w:rsidRPr="00EF4F8D" w:rsidRDefault="00A74C98" w:rsidP="00020497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 xml:space="preserve">- obszar więcej niż 1 </w:t>
            </w:r>
            <w:r w:rsidR="00B64E25" w:rsidRPr="00EF4F8D">
              <w:rPr>
                <w:rFonts w:cstheme="minorHAnsi"/>
              </w:rPr>
              <w:t>miejscowości</w:t>
            </w:r>
            <w:r w:rsidRPr="00EF4F8D">
              <w:rPr>
                <w:rFonts w:cstheme="minorHAnsi"/>
              </w:rPr>
              <w:t xml:space="preserve"> – 1 pkt,</w:t>
            </w:r>
          </w:p>
          <w:p w14:paraId="784EC57C" w14:textId="77777777" w:rsidR="009E2CB5" w:rsidRDefault="00A74C98" w:rsidP="00EF4F8D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 xml:space="preserve">- obszar 1 </w:t>
            </w:r>
            <w:r w:rsidR="00B64E25" w:rsidRPr="00EF4F8D">
              <w:rPr>
                <w:rFonts w:cstheme="minorHAnsi"/>
              </w:rPr>
              <w:t>miejscowości</w:t>
            </w:r>
            <w:r w:rsidRPr="00EF4F8D">
              <w:rPr>
                <w:rFonts w:cstheme="minorHAnsi"/>
              </w:rPr>
              <w:t xml:space="preserve"> – 0 pkt. </w:t>
            </w:r>
          </w:p>
          <w:p w14:paraId="6A92A136" w14:textId="77777777" w:rsidR="000D59AC" w:rsidRDefault="000D59AC" w:rsidP="00EF4F8D">
            <w:pPr>
              <w:rPr>
                <w:rFonts w:cstheme="minorHAnsi"/>
              </w:rPr>
            </w:pPr>
          </w:p>
          <w:p w14:paraId="7E0DBC02" w14:textId="4818E402" w:rsidR="000D59AC" w:rsidRPr="00EF4F8D" w:rsidRDefault="007D5AB9" w:rsidP="00EF4F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Ocena dokonywana jest na podstawie zapisów wniosku o </w:t>
            </w:r>
            <w:r w:rsidR="00C549DE">
              <w:rPr>
                <w:rFonts w:cstheme="minorHAnsi"/>
              </w:rPr>
              <w:t>wsparcie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6FF2A298" w14:textId="7EB39498" w:rsidR="009E2CB5" w:rsidRDefault="00A74C98" w:rsidP="008E1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CB5">
              <w:rPr>
                <w:rFonts w:cstheme="minorHAnsi"/>
              </w:rPr>
              <w:t xml:space="preserve"> pkt.</w:t>
            </w:r>
          </w:p>
        </w:tc>
        <w:tc>
          <w:tcPr>
            <w:tcW w:w="1560" w:type="dxa"/>
            <w:vAlign w:val="center"/>
          </w:tcPr>
          <w:p w14:paraId="4A548373" w14:textId="55F3E9CC" w:rsidR="009E2CB5" w:rsidRPr="00526D4E" w:rsidRDefault="00281817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D6418" w:rsidRPr="00526D4E" w14:paraId="16704EEF" w14:textId="77777777" w:rsidTr="000E183F">
        <w:tc>
          <w:tcPr>
            <w:tcW w:w="520" w:type="dxa"/>
            <w:vAlign w:val="center"/>
          </w:tcPr>
          <w:p w14:paraId="78E07729" w14:textId="1049EBD1" w:rsidR="008D7C81" w:rsidRDefault="003911D6" w:rsidP="008D7C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08" w:type="dxa"/>
            <w:vAlign w:val="center"/>
          </w:tcPr>
          <w:p w14:paraId="56485E99" w14:textId="02BB1D14" w:rsidR="008D7C81" w:rsidRPr="00281817" w:rsidRDefault="008D7C81" w:rsidP="008D7C81">
            <w:pPr>
              <w:rPr>
                <w:rFonts w:cstheme="minorHAnsi"/>
              </w:rPr>
            </w:pPr>
            <w:r>
              <w:rPr>
                <w:rFonts w:cstheme="minorHAnsi"/>
              </w:rPr>
              <w:t>Preferencje wynikające z Programu FEP 2021 - 2027</w:t>
            </w:r>
          </w:p>
        </w:tc>
        <w:tc>
          <w:tcPr>
            <w:tcW w:w="8082" w:type="dxa"/>
          </w:tcPr>
          <w:p w14:paraId="5F5730E0" w14:textId="77777777" w:rsidR="008D7C81" w:rsidRDefault="008D7C81" w:rsidP="00B748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Ocenie podlega wpisywanie się projektu w preferencje wskazane w Programie FEP 2021 - 2027:</w:t>
            </w:r>
          </w:p>
          <w:p w14:paraId="089347BD" w14:textId="77777777" w:rsidR="00B748DB" w:rsidRDefault="008D7C81" w:rsidP="00B748DB">
            <w:pPr>
              <w:jc w:val="both"/>
            </w:pPr>
            <w:r>
              <w:rPr>
                <w:rFonts w:cstheme="minorHAnsi"/>
              </w:rPr>
              <w:t xml:space="preserve">- </w:t>
            </w:r>
            <w:r w:rsidRPr="00EA2E22">
              <w:t>realiz</w:t>
            </w:r>
            <w:r>
              <w:t>acja projektu</w:t>
            </w:r>
            <w:r w:rsidRPr="00EA2E22">
              <w:t xml:space="preserve"> w partnerstwie organizacji pozarządowych z instytucjami integracji i pomocy społecznej</w:t>
            </w:r>
            <w:r>
              <w:t xml:space="preserve"> – 2 pkt.</w:t>
            </w:r>
          </w:p>
          <w:p w14:paraId="3BC797AE" w14:textId="77777777" w:rsidR="00B748DB" w:rsidRDefault="008D7C81" w:rsidP="00B748DB">
            <w:pPr>
              <w:jc w:val="both"/>
            </w:pPr>
            <w:r>
              <w:t xml:space="preserve">- </w:t>
            </w:r>
            <w:r w:rsidRPr="00EA2E22">
              <w:t>realiz</w:t>
            </w:r>
            <w:r>
              <w:t>acja projektu</w:t>
            </w:r>
            <w:r w:rsidRPr="00EA2E22">
              <w:t xml:space="preserve"> przez Centra Usług Społecznych lub prowadzące do powstania tego typu centrów</w:t>
            </w:r>
            <w:r>
              <w:t xml:space="preserve"> – 2 pkt.</w:t>
            </w:r>
          </w:p>
          <w:p w14:paraId="5BA9C308" w14:textId="5148C0C2" w:rsidR="008D7C81" w:rsidRDefault="008D7C81" w:rsidP="00B748DB">
            <w:pPr>
              <w:jc w:val="both"/>
            </w:pPr>
            <w:r>
              <w:t xml:space="preserve">- projekt </w:t>
            </w:r>
            <w:r w:rsidRPr="00EA2E22">
              <w:t>wykorzys</w:t>
            </w:r>
            <w:r>
              <w:t>tuje</w:t>
            </w:r>
            <w:r w:rsidRPr="00EA2E22">
              <w:t xml:space="preserve"> potencjał</w:t>
            </w:r>
            <w:r>
              <w:t>u</w:t>
            </w:r>
            <w:r w:rsidRPr="00EA2E22">
              <w:t xml:space="preserve"> organizacji pozarządowych/podmiotów ekonomii społecznej/przedsiębiorstw społecznych jako realizatorów usług społecznych oraz jednocześnie przyczynia się do wzmocnienia infrastrukturalnego i ekonomicznego ww. podmiotów</w:t>
            </w:r>
            <w:r>
              <w:t xml:space="preserve"> – 2 pkt.</w:t>
            </w:r>
          </w:p>
          <w:p w14:paraId="619505CF" w14:textId="77777777" w:rsidR="000D59AC" w:rsidRDefault="000D59AC" w:rsidP="00B748DB">
            <w:pPr>
              <w:jc w:val="both"/>
              <w:rPr>
                <w:rFonts w:cstheme="minorHAnsi"/>
              </w:rPr>
            </w:pPr>
          </w:p>
          <w:p w14:paraId="3161F36B" w14:textId="6B58C33F" w:rsidR="000D59AC" w:rsidRPr="00EF4F8D" w:rsidRDefault="000D59AC" w:rsidP="00B748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Ocena dokonywana jest na podstawie zapisów wniosku o </w:t>
            </w:r>
            <w:r w:rsidR="00C549DE">
              <w:rPr>
                <w:rFonts w:cstheme="minorHAnsi"/>
              </w:rPr>
              <w:t>wsparcie</w:t>
            </w:r>
            <w:r>
              <w:rPr>
                <w:rFonts w:cstheme="minorHAnsi"/>
              </w:rPr>
              <w:t xml:space="preserve"> </w:t>
            </w:r>
            <w:r w:rsidR="00C549D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załączników.</w:t>
            </w:r>
          </w:p>
        </w:tc>
        <w:tc>
          <w:tcPr>
            <w:tcW w:w="1559" w:type="dxa"/>
            <w:vAlign w:val="center"/>
          </w:tcPr>
          <w:p w14:paraId="15C40F90" w14:textId="6B4DD7E8" w:rsidR="008D7C81" w:rsidRDefault="008D7C81" w:rsidP="008D7C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pkt.</w:t>
            </w:r>
          </w:p>
        </w:tc>
        <w:tc>
          <w:tcPr>
            <w:tcW w:w="1560" w:type="dxa"/>
            <w:vAlign w:val="center"/>
          </w:tcPr>
          <w:p w14:paraId="1D95C9ED" w14:textId="2460E135" w:rsidR="008D7C81" w:rsidRDefault="008D7C81" w:rsidP="008D7C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się sumują</w:t>
            </w:r>
          </w:p>
        </w:tc>
      </w:tr>
      <w:tr w:rsidR="000E183F" w:rsidRPr="000E183F" w14:paraId="1D767F58" w14:textId="77777777" w:rsidTr="000E183F">
        <w:tc>
          <w:tcPr>
            <w:tcW w:w="520" w:type="dxa"/>
            <w:vAlign w:val="center"/>
          </w:tcPr>
          <w:p w14:paraId="12E9A125" w14:textId="7BF81388" w:rsidR="003911D6" w:rsidRPr="000E183F" w:rsidRDefault="003911D6" w:rsidP="00377C3C">
            <w:pPr>
              <w:jc w:val="center"/>
              <w:rPr>
                <w:rFonts w:cstheme="minorHAnsi"/>
              </w:rPr>
            </w:pPr>
            <w:r w:rsidRPr="000E183F">
              <w:rPr>
                <w:rFonts w:cstheme="minorHAnsi"/>
              </w:rPr>
              <w:t>4</w:t>
            </w:r>
          </w:p>
        </w:tc>
        <w:tc>
          <w:tcPr>
            <w:tcW w:w="2308" w:type="dxa"/>
            <w:vAlign w:val="center"/>
          </w:tcPr>
          <w:p w14:paraId="27D7C702" w14:textId="3CAB4999" w:rsidR="003911D6" w:rsidRPr="000E183F" w:rsidRDefault="003911D6" w:rsidP="00377C3C">
            <w:pPr>
              <w:rPr>
                <w:rFonts w:cstheme="minorHAnsi"/>
              </w:rPr>
            </w:pPr>
            <w:r w:rsidRPr="000E183F">
              <w:rPr>
                <w:rFonts w:cstheme="minorHAnsi"/>
              </w:rPr>
              <w:t>Specjalistyczne usługi opiekuńcze</w:t>
            </w:r>
          </w:p>
        </w:tc>
        <w:tc>
          <w:tcPr>
            <w:tcW w:w="8082" w:type="dxa"/>
          </w:tcPr>
          <w:p w14:paraId="1BFA64E8" w14:textId="6C4D16E6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Ocenie podlega oferta </w:t>
            </w:r>
            <w:r w:rsidR="00A22794" w:rsidRPr="000E183F">
              <w:rPr>
                <w:rFonts w:cstheme="minorHAnsi"/>
              </w:rPr>
              <w:t xml:space="preserve">obiektu </w:t>
            </w:r>
            <w:r w:rsidRPr="000E183F">
              <w:rPr>
                <w:rFonts w:cstheme="minorHAnsi"/>
              </w:rPr>
              <w:t>po realizacji projektu, w</w:t>
            </w:r>
            <w:r w:rsidR="00A22794" w:rsidRPr="000E183F">
              <w:rPr>
                <w:rFonts w:cstheme="minorHAnsi"/>
              </w:rPr>
              <w:t xml:space="preserve"> którym</w:t>
            </w:r>
            <w:r w:rsidRPr="000E183F">
              <w:rPr>
                <w:rFonts w:cstheme="minorHAnsi"/>
              </w:rPr>
              <w:t xml:space="preserve"> świadczone będą specjalistyczne usługi opiekuńcze. Ocena przedmiotowego kryterium będzie oparta o zapisy dokumentacji aplikacyjnej</w:t>
            </w:r>
            <w:r w:rsidR="00792818" w:rsidRPr="000E183F">
              <w:rPr>
                <w:rFonts w:cstheme="minorHAnsi"/>
              </w:rPr>
              <w:t xml:space="preserve">: </w:t>
            </w:r>
          </w:p>
          <w:p w14:paraId="6FFDCF33" w14:textId="72FC6104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>- w infrastrukturze objętej projektem</w:t>
            </w:r>
            <w:r w:rsidR="00CE3B01" w:rsidRPr="000E183F">
              <w:rPr>
                <w:rFonts w:cstheme="minorHAnsi"/>
              </w:rPr>
              <w:t xml:space="preserve"> świadczone będą</w:t>
            </w:r>
            <w:r w:rsidRPr="000E183F">
              <w:rPr>
                <w:rFonts w:cstheme="minorHAnsi"/>
              </w:rPr>
              <w:t xml:space="preserve"> specjalistyczn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usług</w:t>
            </w:r>
            <w:r w:rsidR="00CE3B01" w:rsidRPr="000E183F">
              <w:rPr>
                <w:rFonts w:cstheme="minorHAnsi"/>
              </w:rPr>
              <w:t>i</w:t>
            </w:r>
            <w:r w:rsidRPr="000E183F">
              <w:rPr>
                <w:rFonts w:cstheme="minorHAnsi"/>
              </w:rPr>
              <w:t xml:space="preserve"> opiekuńcz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– 3 pkt.,</w:t>
            </w:r>
          </w:p>
          <w:p w14:paraId="7702DD32" w14:textId="63208E35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- w infrastrukturze objętej projektem </w:t>
            </w:r>
            <w:r w:rsidR="00CE3B01" w:rsidRPr="000E183F">
              <w:rPr>
                <w:rFonts w:cstheme="minorHAnsi"/>
              </w:rPr>
              <w:t xml:space="preserve">nie będą świadczone </w:t>
            </w:r>
            <w:r w:rsidRPr="000E183F">
              <w:rPr>
                <w:rFonts w:cstheme="minorHAnsi"/>
              </w:rPr>
              <w:t>specjalistyczn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usług</w:t>
            </w:r>
            <w:r w:rsidR="00CE3B01" w:rsidRPr="000E183F">
              <w:rPr>
                <w:rFonts w:cstheme="minorHAnsi"/>
              </w:rPr>
              <w:t>i</w:t>
            </w:r>
            <w:r w:rsidRPr="000E183F">
              <w:rPr>
                <w:rFonts w:cstheme="minorHAnsi"/>
              </w:rPr>
              <w:t xml:space="preserve"> opiekuńcz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– 0 pkt.</w:t>
            </w:r>
          </w:p>
          <w:p w14:paraId="65A59A61" w14:textId="77777777" w:rsidR="003911D6" w:rsidRPr="000E183F" w:rsidRDefault="003911D6" w:rsidP="00377C3C">
            <w:pPr>
              <w:jc w:val="both"/>
              <w:rPr>
                <w:rFonts w:cstheme="minorHAnsi"/>
              </w:rPr>
            </w:pPr>
          </w:p>
          <w:p w14:paraId="48FCBCB4" w14:textId="77777777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Przez specjalistyczne usługi opiekuńcze rozumie się usługi dostosowane do szczególnych potrzeb wynikających z rodzaju schorzenia lub niepełnosprawności, świadczone przez osoby ze specjalistycznym przygotowaniem zawodowym. </w:t>
            </w:r>
          </w:p>
          <w:p w14:paraId="43ECC92A" w14:textId="443BE63E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>Punkty będą przyznane, jeżeli usługi, o których mowa w kryterium będą adekwatne do realizowanego projektu. Nie będą punktowane działania pozorne, mające marginalny wpływ na stworzenie usług prozdrowotnych w relacji do zakresu projektu i przedmiotu działalności Wnioskodawcy.</w:t>
            </w:r>
          </w:p>
        </w:tc>
        <w:tc>
          <w:tcPr>
            <w:tcW w:w="1559" w:type="dxa"/>
            <w:vAlign w:val="center"/>
          </w:tcPr>
          <w:p w14:paraId="6DEE2FCA" w14:textId="77777777" w:rsidR="003911D6" w:rsidRPr="000E183F" w:rsidRDefault="003911D6" w:rsidP="00377C3C">
            <w:pPr>
              <w:jc w:val="center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3 pkt. </w:t>
            </w:r>
          </w:p>
        </w:tc>
        <w:tc>
          <w:tcPr>
            <w:tcW w:w="1560" w:type="dxa"/>
            <w:vAlign w:val="center"/>
          </w:tcPr>
          <w:p w14:paraId="65AC48EC" w14:textId="77777777" w:rsidR="003911D6" w:rsidRPr="000E183F" w:rsidRDefault="003911D6" w:rsidP="00377C3C">
            <w:pPr>
              <w:jc w:val="center"/>
              <w:rPr>
                <w:rFonts w:cstheme="minorHAnsi"/>
              </w:rPr>
            </w:pPr>
            <w:r w:rsidRPr="000E183F">
              <w:rPr>
                <w:rFonts w:cstheme="minorHAnsi"/>
                <w:b/>
                <w:bCs/>
              </w:rPr>
              <w:t>-</w:t>
            </w:r>
          </w:p>
        </w:tc>
      </w:tr>
      <w:tr w:rsidR="00ED6418" w:rsidRPr="00526D4E" w14:paraId="36B1B40E" w14:textId="77777777" w:rsidTr="000E183F">
        <w:tc>
          <w:tcPr>
            <w:tcW w:w="520" w:type="dxa"/>
            <w:vAlign w:val="center"/>
          </w:tcPr>
          <w:p w14:paraId="185F7CF1" w14:textId="760ABD08" w:rsidR="00042F80" w:rsidRDefault="003911D6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08" w:type="dxa"/>
            <w:vAlign w:val="center"/>
          </w:tcPr>
          <w:p w14:paraId="2248F2AF" w14:textId="53C1690E" w:rsidR="00042F80" w:rsidRPr="00281817" w:rsidRDefault="00042F80" w:rsidP="00281817">
            <w:pPr>
              <w:rPr>
                <w:rFonts w:cstheme="minorHAnsi"/>
              </w:rPr>
            </w:pPr>
            <w:r w:rsidRPr="00281817">
              <w:rPr>
                <w:rFonts w:cstheme="minorHAnsi"/>
              </w:rPr>
              <w:t>Zasada DNSH</w:t>
            </w:r>
          </w:p>
        </w:tc>
        <w:tc>
          <w:tcPr>
            <w:tcW w:w="8082" w:type="dxa"/>
          </w:tcPr>
          <w:p w14:paraId="3DE8203E" w14:textId="77777777" w:rsidR="00042F80" w:rsidRPr="008308B3" w:rsidRDefault="00042F80" w:rsidP="00792818">
            <w:p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>Ocenie podlega wpływ realizacji projektu na racjonalne gospodarowanie zasobami i/lub ograniczenie presji na środowisko. Punktacja przyznawana jest w przypadku, gdy przedmiot projekt zakłada:</w:t>
            </w:r>
          </w:p>
          <w:p w14:paraId="0D29C26B" w14:textId="4E80EFE8" w:rsidR="00042F80" w:rsidRPr="009E6896" w:rsidRDefault="00042F80" w:rsidP="0079281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lastRenderedPageBreak/>
              <w:t xml:space="preserve">nasadzenia - drzewa i/lub krzewy (min. </w:t>
            </w:r>
            <w:r w:rsidR="00D30974">
              <w:rPr>
                <w:rFonts w:cstheme="minorHAnsi"/>
              </w:rPr>
              <w:t>10</w:t>
            </w:r>
            <w:r w:rsidRPr="008308B3">
              <w:rPr>
                <w:rFonts w:cstheme="minorHAnsi"/>
              </w:rPr>
              <w:t xml:space="preserve"> szt.) </w:t>
            </w:r>
            <w:r w:rsidRPr="009E6896">
              <w:rPr>
                <w:rFonts w:cstheme="minorHAnsi"/>
              </w:rPr>
              <w:t xml:space="preserve">- </w:t>
            </w:r>
            <w:r w:rsidR="009E6896" w:rsidRPr="009E6896">
              <w:rPr>
                <w:rFonts w:cstheme="minorHAnsi"/>
              </w:rPr>
              <w:t>1</w:t>
            </w:r>
            <w:r w:rsidRPr="009E6896">
              <w:rPr>
                <w:rFonts w:cstheme="minorHAnsi"/>
              </w:rPr>
              <w:t xml:space="preserve"> pkt.</w:t>
            </w:r>
          </w:p>
          <w:p w14:paraId="161438D3" w14:textId="79B4B899" w:rsidR="00042F80" w:rsidRPr="00EF4F8D" w:rsidRDefault="00042F80" w:rsidP="0079281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>budowę/wyposażenie w błękitno - zieloną infrastruktur</w:t>
            </w:r>
            <w:r w:rsidR="00B32624">
              <w:rPr>
                <w:rFonts w:cstheme="minorHAnsi"/>
              </w:rPr>
              <w:t>ę</w:t>
            </w:r>
            <w:r w:rsidRPr="008308B3">
              <w:rPr>
                <w:rFonts w:cstheme="minorHAnsi"/>
              </w:rPr>
              <w:t xml:space="preserve"> np.: zielone dach</w:t>
            </w:r>
            <w:r w:rsidR="00D4579E">
              <w:rPr>
                <w:rFonts w:cstheme="minorHAnsi"/>
              </w:rPr>
              <w:t>y</w:t>
            </w:r>
            <w:r w:rsidRPr="008308B3">
              <w:rPr>
                <w:rFonts w:cstheme="minorHAnsi"/>
              </w:rPr>
              <w:t xml:space="preserve">, zielone ściany, </w:t>
            </w:r>
            <w:r w:rsidRPr="00D30974">
              <w:rPr>
                <w:rFonts w:cstheme="minorHAnsi"/>
              </w:rPr>
              <w:t xml:space="preserve">rozwiązania </w:t>
            </w:r>
            <w:r w:rsidR="00061ED3" w:rsidRPr="00D30974">
              <w:rPr>
                <w:rFonts w:cstheme="minorHAnsi"/>
              </w:rPr>
              <w:t xml:space="preserve">wodo </w:t>
            </w:r>
            <w:r w:rsidR="00061ED3" w:rsidRPr="00EF4F8D">
              <w:rPr>
                <w:rFonts w:cstheme="minorHAnsi"/>
              </w:rPr>
              <w:t>oszczędne</w:t>
            </w:r>
            <w:r w:rsidRPr="00EF4F8D">
              <w:rPr>
                <w:rFonts w:cstheme="minorHAnsi"/>
              </w:rPr>
              <w:t xml:space="preserve"> - </w:t>
            </w:r>
            <w:r w:rsidR="009E6896" w:rsidRPr="00EF4F8D">
              <w:rPr>
                <w:rFonts w:cstheme="minorHAnsi"/>
              </w:rPr>
              <w:t>2</w:t>
            </w:r>
            <w:r w:rsidRPr="00EF4F8D">
              <w:rPr>
                <w:rFonts w:cstheme="minorHAnsi"/>
              </w:rPr>
              <w:t xml:space="preserve"> pkt.</w:t>
            </w:r>
          </w:p>
          <w:p w14:paraId="20D4A1BD" w14:textId="77777777" w:rsidR="00042F80" w:rsidRPr="008308B3" w:rsidRDefault="00042F80" w:rsidP="0079281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>instalacje źródeł energii odnawialnej (wyłącznie instalacje stacjonarne) - 2 pkt.</w:t>
            </w:r>
          </w:p>
          <w:p w14:paraId="3DD61DF9" w14:textId="77777777" w:rsidR="003911D6" w:rsidRDefault="003911D6" w:rsidP="00792818">
            <w:pPr>
              <w:jc w:val="both"/>
            </w:pPr>
          </w:p>
          <w:p w14:paraId="073EE30E" w14:textId="77777777" w:rsidR="003911D6" w:rsidRDefault="003911D6" w:rsidP="00792818">
            <w:pPr>
              <w:jc w:val="both"/>
            </w:pPr>
            <w:r w:rsidRPr="008308B3">
              <w:t xml:space="preserve">Punkty będą przyznane, jeżeli zastosowane rozwiązania o których mowa w kryterium będą adekwatne do realizowanej inwestycji. Nie będą punktowane działania pozorne, mające marginalny wpływ na spełnienie zasady DNSH w relacji do zakresu projektu i przedmiotu działalności Wnioskodawcy.  </w:t>
            </w:r>
          </w:p>
          <w:p w14:paraId="6392E1D6" w14:textId="71367A32" w:rsidR="00042F80" w:rsidRPr="008308B3" w:rsidRDefault="00042F80" w:rsidP="0040556F">
            <w:pPr>
              <w:jc w:val="both"/>
              <w:rPr>
                <w:rFonts w:cstheme="minorHAnsi"/>
              </w:rPr>
            </w:pPr>
            <w:r w:rsidRPr="008308B3">
              <w:t xml:space="preserve">Ocena przeprowadzona zostanie na podstawie opisu operacji i zestawienia rzeczowo-finansowego operacji/kosztorysu inwestorskiego. </w:t>
            </w:r>
          </w:p>
        </w:tc>
        <w:tc>
          <w:tcPr>
            <w:tcW w:w="1559" w:type="dxa"/>
            <w:vAlign w:val="center"/>
          </w:tcPr>
          <w:p w14:paraId="730E3F88" w14:textId="5CB1CD04" w:rsidR="00042F80" w:rsidRPr="00E26408" w:rsidRDefault="00791958" w:rsidP="008E1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042F80" w:rsidRPr="00E26408">
              <w:rPr>
                <w:rFonts w:cstheme="minorHAnsi"/>
              </w:rPr>
              <w:t xml:space="preserve"> pkt.</w:t>
            </w:r>
          </w:p>
          <w:p w14:paraId="14EECCC6" w14:textId="77777777" w:rsidR="00042F80" w:rsidRDefault="00042F80" w:rsidP="008E1459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8328F57" w14:textId="29E28E93" w:rsidR="00042F80" w:rsidRPr="00526D4E" w:rsidRDefault="00331D32" w:rsidP="009546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42F80" w:rsidRPr="00E26408">
              <w:rPr>
                <w:rFonts w:cstheme="minorHAnsi"/>
              </w:rPr>
              <w:t>unkty sumują</w:t>
            </w:r>
            <w:r w:rsidR="00B32624">
              <w:rPr>
                <w:rFonts w:cstheme="minorHAnsi"/>
              </w:rPr>
              <w:t xml:space="preserve"> </w:t>
            </w:r>
            <w:r w:rsidR="00B32624" w:rsidRPr="00E26408">
              <w:rPr>
                <w:rFonts w:cstheme="minorHAnsi"/>
              </w:rPr>
              <w:t>się</w:t>
            </w:r>
          </w:p>
        </w:tc>
      </w:tr>
      <w:tr w:rsidR="00FE5FCA" w:rsidRPr="00FE5FCA" w14:paraId="77CEC8CF" w14:textId="77777777" w:rsidTr="000E183F">
        <w:tc>
          <w:tcPr>
            <w:tcW w:w="520" w:type="dxa"/>
            <w:vAlign w:val="center"/>
            <w:hideMark/>
          </w:tcPr>
          <w:p w14:paraId="2C3223B5" w14:textId="41222255" w:rsidR="000E183F" w:rsidRPr="00FE5FCA" w:rsidRDefault="000E183F">
            <w:pPr>
              <w:rPr>
                <w:rFonts w:cstheme="minorHAnsi"/>
              </w:rPr>
            </w:pPr>
            <w:r w:rsidRPr="00FE5FCA">
              <w:rPr>
                <w:rFonts w:cstheme="minorHAnsi"/>
              </w:rPr>
              <w:t>6</w:t>
            </w:r>
          </w:p>
        </w:tc>
        <w:tc>
          <w:tcPr>
            <w:tcW w:w="2308" w:type="dxa"/>
            <w:vAlign w:val="center"/>
            <w:hideMark/>
          </w:tcPr>
          <w:p w14:paraId="1A90A62E" w14:textId="77777777" w:rsidR="000E183F" w:rsidRPr="00FE5FCA" w:rsidRDefault="000E183F">
            <w:pPr>
              <w:rPr>
                <w:rFonts w:cstheme="minorHAnsi"/>
              </w:rPr>
            </w:pPr>
            <w:r w:rsidRPr="00FE5FCA">
              <w:rPr>
                <w:rFonts w:cstheme="minorHAnsi"/>
              </w:rPr>
              <w:t>Nowy Europejski Bauhaus</w:t>
            </w:r>
          </w:p>
        </w:tc>
        <w:tc>
          <w:tcPr>
            <w:tcW w:w="8082" w:type="dxa"/>
          </w:tcPr>
          <w:p w14:paraId="3A43FADE" w14:textId="77777777" w:rsidR="000E183F" w:rsidRPr="00FE5FCA" w:rsidRDefault="000E183F">
            <w:r w:rsidRPr="00FE5FCA">
              <w:t>Ocenie podlega, czy projekt realizuje założenia inicjatywy Nowy Europejski Bauhaus, tj.</w:t>
            </w:r>
          </w:p>
          <w:p w14:paraId="5CFBED6A" w14:textId="77777777" w:rsidR="000E183F" w:rsidRPr="00FE5FCA" w:rsidRDefault="000E183F" w:rsidP="000E183F">
            <w:pPr>
              <w:pStyle w:val="Akapitzlist"/>
              <w:numPr>
                <w:ilvl w:val="0"/>
                <w:numId w:val="34"/>
              </w:numPr>
              <w:ind w:hanging="720"/>
            </w:pPr>
            <w:r w:rsidRPr="00FE5FCA">
              <w:t>projekt zakłada realizację założeń Nowego Europejskiego Bauhausu poprzez zaplanowanie inwestycji łączącej w sobie zasady zrównoważonego rozwoju, estetyki i szeroko pojętego włączenia - 1 pkt</w:t>
            </w:r>
          </w:p>
          <w:p w14:paraId="47CFE262" w14:textId="77777777" w:rsidR="000E183F" w:rsidRPr="00FE5FCA" w:rsidRDefault="000E183F" w:rsidP="000E183F">
            <w:pPr>
              <w:pStyle w:val="Akapitzlist"/>
              <w:numPr>
                <w:ilvl w:val="0"/>
                <w:numId w:val="34"/>
              </w:numPr>
              <w:ind w:hanging="720"/>
            </w:pPr>
            <w:r w:rsidRPr="00FE5FCA">
              <w:t>projekt nie zakłada realizacji założeń Nowego Europejskiego Bauhausu poprzez zaplanowanie inwestycji łączącej w sobie zasady zrównoważonego rozwoju, estetyki i szeroko pojętego włączenia - 0 pkt</w:t>
            </w:r>
          </w:p>
          <w:p w14:paraId="0D2CB281" w14:textId="77777777" w:rsidR="000E183F" w:rsidRPr="00FE5FCA" w:rsidRDefault="000E183F"/>
          <w:p w14:paraId="06C8BDBB" w14:textId="77777777" w:rsidR="000E183F" w:rsidRPr="00FE5FCA" w:rsidRDefault="000E183F">
            <w:r w:rsidRPr="00FE5FCA">
              <w:t>Projekty powinny ograniczać negatywny wpływ turystyki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5E23719E" w14:textId="77777777" w:rsidR="000E183F" w:rsidRPr="00FE5FCA" w:rsidRDefault="000E183F">
            <w:r w:rsidRPr="00FE5FCA">
              <w:t>Ocena dokonywana jest na podstawie zapisów wniosku i wsparcie i załączników.</w:t>
            </w:r>
          </w:p>
        </w:tc>
        <w:tc>
          <w:tcPr>
            <w:tcW w:w="1559" w:type="dxa"/>
            <w:vAlign w:val="center"/>
            <w:hideMark/>
          </w:tcPr>
          <w:p w14:paraId="10CAAD91" w14:textId="77777777" w:rsidR="000E183F" w:rsidRPr="00FE5FCA" w:rsidRDefault="000E183F">
            <w:pPr>
              <w:jc w:val="center"/>
              <w:rPr>
                <w:rFonts w:cstheme="minorHAnsi"/>
              </w:rPr>
            </w:pPr>
            <w:r w:rsidRPr="00FE5FCA">
              <w:rPr>
                <w:rFonts w:cstheme="minorHAnsi"/>
              </w:rPr>
              <w:t>1 pkt.</w:t>
            </w:r>
          </w:p>
        </w:tc>
        <w:tc>
          <w:tcPr>
            <w:tcW w:w="1560" w:type="dxa"/>
          </w:tcPr>
          <w:p w14:paraId="4A714E1F" w14:textId="77777777" w:rsidR="000E183F" w:rsidRPr="00FE5FCA" w:rsidRDefault="000E183F">
            <w:pPr>
              <w:jc w:val="center"/>
              <w:rPr>
                <w:rFonts w:cstheme="minorHAnsi"/>
              </w:rPr>
            </w:pPr>
          </w:p>
        </w:tc>
      </w:tr>
      <w:tr w:rsidR="00F71BEB" w:rsidRPr="00F71BEB" w14:paraId="73CC7CB6" w14:textId="77777777" w:rsidTr="000E183F">
        <w:tc>
          <w:tcPr>
            <w:tcW w:w="14029" w:type="dxa"/>
            <w:gridSpan w:val="5"/>
          </w:tcPr>
          <w:p w14:paraId="44FB327B" w14:textId="77777777" w:rsidR="00F71BEB" w:rsidRPr="00F71BEB" w:rsidRDefault="00F71BEB" w:rsidP="00F71BE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E1BD4" w:rsidRPr="00526D4E" w14:paraId="03ED8244" w14:textId="77777777" w:rsidTr="000E183F">
        <w:tc>
          <w:tcPr>
            <w:tcW w:w="10910" w:type="dxa"/>
            <w:gridSpan w:val="3"/>
          </w:tcPr>
          <w:p w14:paraId="14CC1C50" w14:textId="2CE7C04C" w:rsidR="004E1BD4" w:rsidRPr="00EF4F8D" w:rsidRDefault="004E1BD4" w:rsidP="00EF4F8D">
            <w:pPr>
              <w:jc w:val="center"/>
              <w:rPr>
                <w:rFonts w:cstheme="minorHAnsi"/>
                <w:b/>
                <w:bCs/>
              </w:rPr>
            </w:pPr>
            <w:r w:rsidRPr="00EF4F8D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559" w:type="dxa"/>
            <w:vAlign w:val="center"/>
          </w:tcPr>
          <w:p w14:paraId="7566E2AE" w14:textId="718AF7F3" w:rsidR="004E1BD4" w:rsidRPr="00EF4F8D" w:rsidRDefault="004E1BD4" w:rsidP="00EF4F8D">
            <w:pPr>
              <w:jc w:val="center"/>
              <w:rPr>
                <w:rFonts w:cstheme="minorHAnsi"/>
                <w:b/>
                <w:bCs/>
              </w:rPr>
            </w:pPr>
            <w:r w:rsidRPr="00EF4F8D">
              <w:rPr>
                <w:rFonts w:cstheme="minorHAnsi"/>
                <w:b/>
                <w:bCs/>
              </w:rPr>
              <w:t>2</w:t>
            </w:r>
            <w:r w:rsidR="000E183F">
              <w:rPr>
                <w:rFonts w:cstheme="minorHAnsi"/>
                <w:b/>
                <w:bCs/>
              </w:rPr>
              <w:t>3</w:t>
            </w:r>
            <w:r w:rsidRPr="00EF4F8D">
              <w:rPr>
                <w:rFonts w:cstheme="minorHAnsi"/>
                <w:b/>
                <w:bCs/>
              </w:rPr>
              <w:t xml:space="preserve"> pkt.</w:t>
            </w:r>
          </w:p>
        </w:tc>
        <w:tc>
          <w:tcPr>
            <w:tcW w:w="1560" w:type="dxa"/>
          </w:tcPr>
          <w:p w14:paraId="07132134" w14:textId="77777777" w:rsidR="004E1BD4" w:rsidRPr="00526D4E" w:rsidRDefault="004E1BD4" w:rsidP="00603420">
            <w:pPr>
              <w:rPr>
                <w:rFonts w:cstheme="minorHAnsi"/>
              </w:rPr>
            </w:pPr>
          </w:p>
        </w:tc>
      </w:tr>
      <w:tr w:rsidR="004E1BD4" w:rsidRPr="002A1D47" w14:paraId="41360C67" w14:textId="77777777" w:rsidTr="000E183F">
        <w:tc>
          <w:tcPr>
            <w:tcW w:w="10910" w:type="dxa"/>
            <w:gridSpan w:val="3"/>
          </w:tcPr>
          <w:p w14:paraId="7C9F79E8" w14:textId="77777777" w:rsidR="004E1BD4" w:rsidRPr="002A1D47" w:rsidRDefault="004E1BD4" w:rsidP="00AC4836">
            <w:pPr>
              <w:rPr>
                <w:rFonts w:cstheme="minorHAnsi"/>
                <w:b/>
                <w:bCs/>
              </w:rPr>
            </w:pPr>
            <w:bookmarkStart w:id="1" w:name="_Hlk176857270"/>
            <w:r w:rsidRPr="002A1D47"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1559" w:type="dxa"/>
          </w:tcPr>
          <w:p w14:paraId="0D14C21B" w14:textId="1411CCEC" w:rsidR="004E1BD4" w:rsidRPr="002A1D47" w:rsidRDefault="004E1BD4" w:rsidP="00AC4836">
            <w:pPr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2A1D47">
              <w:rPr>
                <w:rFonts w:cstheme="minorHAnsi"/>
                <w:b/>
                <w:bCs/>
              </w:rPr>
              <w:t xml:space="preserve"> pkt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60" w:type="dxa"/>
          </w:tcPr>
          <w:p w14:paraId="70672CFE" w14:textId="77777777" w:rsidR="004E1BD4" w:rsidRPr="002A1D47" w:rsidRDefault="004E1BD4" w:rsidP="00AC4836">
            <w:pPr>
              <w:rPr>
                <w:rFonts w:cstheme="minorHAnsi"/>
              </w:rPr>
            </w:pPr>
          </w:p>
        </w:tc>
      </w:tr>
      <w:tr w:rsidR="00BE54C2" w:rsidRPr="002A1D47" w14:paraId="58B15D56" w14:textId="77777777" w:rsidTr="000E183F">
        <w:tc>
          <w:tcPr>
            <w:tcW w:w="14029" w:type="dxa"/>
            <w:gridSpan w:val="5"/>
          </w:tcPr>
          <w:p w14:paraId="2FC94D90" w14:textId="07DFDAD5" w:rsidR="00BE54C2" w:rsidRPr="002A1D47" w:rsidRDefault="00BE54C2" w:rsidP="00AC4836">
            <w:pPr>
              <w:rPr>
                <w:rFonts w:cstheme="minorHAnsi"/>
              </w:rPr>
            </w:pPr>
            <w:r w:rsidRPr="002A1D47">
              <w:rPr>
                <w:rFonts w:cstheme="minorHAnsi"/>
                <w:b/>
                <w:bCs/>
              </w:rPr>
              <w:t xml:space="preserve">Sposób postępowania w przypadku uzyskania tej samej liczby punktów opisano w </w:t>
            </w:r>
            <w:r w:rsidR="003E0A1C">
              <w:rPr>
                <w:rFonts w:cstheme="minorHAnsi"/>
                <w:b/>
                <w:bCs/>
              </w:rPr>
              <w:t xml:space="preserve">sekcji E </w:t>
            </w:r>
            <w:r w:rsidR="001D0A3A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egulamin</w:t>
            </w:r>
            <w:r w:rsidR="001D0A3A">
              <w:rPr>
                <w:rFonts w:cstheme="minorHAnsi"/>
                <w:b/>
                <w:bCs/>
              </w:rPr>
              <w:t xml:space="preserve">u </w:t>
            </w:r>
            <w:r>
              <w:rPr>
                <w:rFonts w:cstheme="minorHAnsi"/>
                <w:b/>
                <w:bCs/>
              </w:rPr>
              <w:t>naboru wniosków o wsparcie</w:t>
            </w:r>
          </w:p>
        </w:tc>
      </w:tr>
      <w:bookmarkEnd w:id="1"/>
    </w:tbl>
    <w:p w14:paraId="6F8555CE" w14:textId="59A1C62B" w:rsidR="004B02A6" w:rsidRDefault="004B02A6" w:rsidP="00B7096B"/>
    <w:sectPr w:rsidR="004B02A6" w:rsidSect="0040556F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2D97" w14:textId="77777777" w:rsidR="00B14004" w:rsidRDefault="00B14004" w:rsidP="008168C8">
      <w:pPr>
        <w:spacing w:after="0" w:line="240" w:lineRule="auto"/>
      </w:pPr>
      <w:r>
        <w:separator/>
      </w:r>
    </w:p>
  </w:endnote>
  <w:endnote w:type="continuationSeparator" w:id="0">
    <w:p w14:paraId="017EE0F1" w14:textId="77777777" w:rsidR="00B14004" w:rsidRDefault="00B14004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B8DF" w14:textId="77777777" w:rsidR="00B14004" w:rsidRDefault="00B14004" w:rsidP="008168C8">
      <w:pPr>
        <w:spacing w:after="0" w:line="240" w:lineRule="auto"/>
      </w:pPr>
      <w:r>
        <w:separator/>
      </w:r>
    </w:p>
  </w:footnote>
  <w:footnote w:type="continuationSeparator" w:id="0">
    <w:p w14:paraId="54571AC9" w14:textId="77777777" w:rsidR="00B14004" w:rsidRDefault="00B14004" w:rsidP="008168C8">
      <w:pPr>
        <w:spacing w:after="0" w:line="240" w:lineRule="auto"/>
      </w:pPr>
      <w:r>
        <w:continuationSeparator/>
      </w:r>
    </w:p>
  </w:footnote>
  <w:footnote w:id="1">
    <w:p w14:paraId="7CEB667A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2">
    <w:p w14:paraId="1E37AC4B" w14:textId="77777777" w:rsidR="003E0A1C" w:rsidRDefault="003E0A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 dniu złożenia wniosku o dofinansowanie.</w:t>
      </w:r>
    </w:p>
  </w:footnote>
  <w:footnote w:id="3">
    <w:p w14:paraId="1E47CD2E" w14:textId="77777777" w:rsidR="008D055F" w:rsidRDefault="008D055F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Przez wnioskodawcę rozumie się również partnera/ partnerów projektu, jeśli  projekt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4">
    <w:p w14:paraId="79244045" w14:textId="77777777" w:rsidR="008D055F" w:rsidRDefault="008D055F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Dotyczy wyłącznie projektów obejmujących interwencję w obszarze </w:t>
      </w:r>
      <w:r w:rsidRPr="00817A36">
        <w:t>mieszka</w:t>
      </w:r>
      <w:r>
        <w:t>lnictwa</w:t>
      </w:r>
      <w:r w:rsidRPr="00817A36">
        <w:t xml:space="preserve"> wspomagane</w:t>
      </w:r>
      <w:r>
        <w:t>go</w:t>
      </w:r>
      <w:r w:rsidRPr="00817A36">
        <w:t xml:space="preserve"> lub treningowe</w:t>
      </w:r>
      <w:r>
        <w:t>go.</w:t>
      </w:r>
    </w:p>
  </w:footnote>
  <w:footnote w:id="5">
    <w:p w14:paraId="38834293" w14:textId="049FAC3F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 wersji obowiązującej w dniu rozpoczęcia naboru wniosków o </w:t>
      </w:r>
      <w:r w:rsidR="00F01B8E">
        <w:t>wsparcie</w:t>
      </w:r>
      <w:r>
        <w:t>.</w:t>
      </w:r>
    </w:p>
  </w:footnote>
  <w:footnote w:id="6">
    <w:p w14:paraId="1E9DC4FD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Dostępnej na stronie Internetowego Systemu Aktów Prawnych pod adresem: </w:t>
      </w:r>
      <w:hyperlink r:id="rId1" w:history="1">
        <w:r w:rsidRPr="00B32DF4">
          <w:rPr>
            <w:rStyle w:val="Hipercze"/>
          </w:rPr>
          <w:t>https://isap.sejm.gov.pl/isap.nsf/download.xsp/WMP20220000767/O/M20220767.pdf</w:t>
        </w:r>
      </w:hyperlink>
    </w:p>
  </w:footnote>
  <w:footnote w:id="7">
    <w:p w14:paraId="259AF19B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Dostępnej na stronie Internetowego Systemu Aktów Prawnych pod adresem: </w:t>
      </w:r>
      <w:hyperlink r:id="rId2" w:history="1">
        <w:r w:rsidRPr="00E853DB">
          <w:rPr>
            <w:rStyle w:val="Hipercze"/>
          </w:rPr>
          <w:t>https://isap.sejm.gov.pl/isap.nsf/download.xsp/WMP20210000843/O/M20210843.pdf</w:t>
        </w:r>
      </w:hyperlink>
    </w:p>
  </w:footnote>
  <w:footnote w:id="8">
    <w:p w14:paraId="44339D07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Dostępnego na stronie Regionalnego Ośrodka Polityki Społecznej UMWP pod adresem: </w:t>
      </w:r>
      <w:hyperlink r:id="rId3" w:history="1">
        <w:r w:rsidRPr="003C2047">
          <w:rPr>
            <w:rStyle w:val="Hipercze"/>
          </w:rPr>
          <w:t>https://rops.pomorskie.eu/2023/08/23/regionalny-plan-rozwoju-i-deinstytucjonalizacji-uslug-spolecznych-i-zdrowotnych-przyjety/</w:t>
        </w:r>
      </w:hyperlink>
    </w:p>
  </w:footnote>
  <w:footnote w:id="9">
    <w:p w14:paraId="254DB23E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T</w:t>
      </w:r>
      <w:r w:rsidRPr="007D2C91">
        <w:t>ekst jednolity Dz.U. z 2022 poz. 1029</w:t>
      </w:r>
    </w:p>
  </w:footnote>
  <w:footnote w:id="10">
    <w:p w14:paraId="6ABE7094" w14:textId="34B51AE2" w:rsidR="008D055F" w:rsidRDefault="008D055F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 wersji obowiązującej w dniu rozpoczęcia naboru wniosków o </w:t>
      </w:r>
      <w:r w:rsidR="00F01B8E">
        <w:t>wsparcie</w:t>
      </w:r>
      <w:r>
        <w:t>.</w:t>
      </w:r>
    </w:p>
  </w:footnote>
  <w:footnote w:id="11">
    <w:p w14:paraId="6DCFE7D0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W dziale „Standardy i wytyczne”, pod adresem: </w:t>
      </w:r>
      <w:hyperlink r:id="rId4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2">
    <w:p w14:paraId="5BFD02FB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14685118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</w:t>
      </w:r>
      <w:r w:rsidRPr="00597F74">
        <w:t xml:space="preserve">asada nieczynienia znaczącej szkody środowisku </w:t>
      </w:r>
      <w:r>
        <w:t>(ang. do no significant harm).</w:t>
      </w:r>
    </w:p>
  </w:footnote>
  <w:footnote w:id="14">
    <w:p w14:paraId="00FBCD81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15">
    <w:p w14:paraId="570781CA" w14:textId="7FA2A4B3" w:rsidR="005D04CA" w:rsidRPr="009B11A1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 xml:space="preserve">wersji obowiązującej w dniu rozpoczęcia naboru wniosków o </w:t>
      </w:r>
      <w:r w:rsidR="00F01B8E">
        <w:t>wsparcie</w:t>
      </w:r>
      <w:r w:rsidRPr="009B11A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3560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27517705">
    <w:abstractNumId w:val="28"/>
  </w:num>
  <w:num w:numId="2" w16cid:durableId="155270063">
    <w:abstractNumId w:val="24"/>
  </w:num>
  <w:num w:numId="3" w16cid:durableId="1630865479">
    <w:abstractNumId w:val="31"/>
  </w:num>
  <w:num w:numId="4" w16cid:durableId="297803771">
    <w:abstractNumId w:val="7"/>
  </w:num>
  <w:num w:numId="5" w16cid:durableId="1956055712">
    <w:abstractNumId w:val="10"/>
  </w:num>
  <w:num w:numId="6" w16cid:durableId="1713650863">
    <w:abstractNumId w:val="29"/>
  </w:num>
  <w:num w:numId="7" w16cid:durableId="1510018702">
    <w:abstractNumId w:val="33"/>
  </w:num>
  <w:num w:numId="8" w16cid:durableId="346563264">
    <w:abstractNumId w:val="0"/>
  </w:num>
  <w:num w:numId="9" w16cid:durableId="1980374066">
    <w:abstractNumId w:val="14"/>
  </w:num>
  <w:num w:numId="10" w16cid:durableId="1524630947">
    <w:abstractNumId w:val="27"/>
  </w:num>
  <w:num w:numId="11" w16cid:durableId="318702743">
    <w:abstractNumId w:val="26"/>
  </w:num>
  <w:num w:numId="12" w16cid:durableId="916987032">
    <w:abstractNumId w:val="13"/>
  </w:num>
  <w:num w:numId="13" w16cid:durableId="1085497465">
    <w:abstractNumId w:val="25"/>
  </w:num>
  <w:num w:numId="14" w16cid:durableId="1568492224">
    <w:abstractNumId w:val="15"/>
  </w:num>
  <w:num w:numId="15" w16cid:durableId="962273530">
    <w:abstractNumId w:val="19"/>
  </w:num>
  <w:num w:numId="16" w16cid:durableId="1759211076">
    <w:abstractNumId w:val="5"/>
  </w:num>
  <w:num w:numId="17" w16cid:durableId="987199515">
    <w:abstractNumId w:val="30"/>
  </w:num>
  <w:num w:numId="18" w16cid:durableId="963996469">
    <w:abstractNumId w:val="17"/>
  </w:num>
  <w:num w:numId="19" w16cid:durableId="744112954">
    <w:abstractNumId w:val="3"/>
  </w:num>
  <w:num w:numId="20" w16cid:durableId="2138377481">
    <w:abstractNumId w:val="4"/>
  </w:num>
  <w:num w:numId="21" w16cid:durableId="1079867413">
    <w:abstractNumId w:val="23"/>
  </w:num>
  <w:num w:numId="22" w16cid:durableId="1909727175">
    <w:abstractNumId w:val="1"/>
  </w:num>
  <w:num w:numId="23" w16cid:durableId="1840340731">
    <w:abstractNumId w:val="2"/>
  </w:num>
  <w:num w:numId="24" w16cid:durableId="1501502268">
    <w:abstractNumId w:val="11"/>
  </w:num>
  <w:num w:numId="25" w16cid:durableId="555942386">
    <w:abstractNumId w:val="20"/>
  </w:num>
  <w:num w:numId="26" w16cid:durableId="488329728">
    <w:abstractNumId w:val="9"/>
  </w:num>
  <w:num w:numId="27" w16cid:durableId="1330789285">
    <w:abstractNumId w:val="18"/>
  </w:num>
  <w:num w:numId="28" w16cid:durableId="722217472">
    <w:abstractNumId w:val="22"/>
  </w:num>
  <w:num w:numId="29" w16cid:durableId="1140804688">
    <w:abstractNumId w:val="12"/>
  </w:num>
  <w:num w:numId="30" w16cid:durableId="1902059159">
    <w:abstractNumId w:val="6"/>
  </w:num>
  <w:num w:numId="31" w16cid:durableId="61686184">
    <w:abstractNumId w:val="8"/>
  </w:num>
  <w:num w:numId="32" w16cid:durableId="1796753962">
    <w:abstractNumId w:val="32"/>
  </w:num>
  <w:num w:numId="33" w16cid:durableId="569466988">
    <w:abstractNumId w:val="16"/>
  </w:num>
  <w:num w:numId="34" w16cid:durableId="1892686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5E0202-32FA-4D3A-AC01-B13B8EA41591}"/>
  </w:docVars>
  <w:rsids>
    <w:rsidRoot w:val="00526D4E"/>
    <w:rsid w:val="000061B7"/>
    <w:rsid w:val="00020497"/>
    <w:rsid w:val="000371D9"/>
    <w:rsid w:val="00042F80"/>
    <w:rsid w:val="00055AF0"/>
    <w:rsid w:val="00061ED3"/>
    <w:rsid w:val="00062720"/>
    <w:rsid w:val="000A63C3"/>
    <w:rsid w:val="000C0B2A"/>
    <w:rsid w:val="000C2B4C"/>
    <w:rsid w:val="000D4E2B"/>
    <w:rsid w:val="000D59AC"/>
    <w:rsid w:val="000E183F"/>
    <w:rsid w:val="000E2DEC"/>
    <w:rsid w:val="0010162A"/>
    <w:rsid w:val="0010284D"/>
    <w:rsid w:val="00104CB1"/>
    <w:rsid w:val="00125CA8"/>
    <w:rsid w:val="0014464C"/>
    <w:rsid w:val="00156194"/>
    <w:rsid w:val="001618E5"/>
    <w:rsid w:val="00165F79"/>
    <w:rsid w:val="00170325"/>
    <w:rsid w:val="00192445"/>
    <w:rsid w:val="001A5483"/>
    <w:rsid w:val="001B0778"/>
    <w:rsid w:val="001B0E44"/>
    <w:rsid w:val="001B4B98"/>
    <w:rsid w:val="001D0A3A"/>
    <w:rsid w:val="001D1F9C"/>
    <w:rsid w:val="001F4D94"/>
    <w:rsid w:val="001F6500"/>
    <w:rsid w:val="001F6E11"/>
    <w:rsid w:val="00206E6A"/>
    <w:rsid w:val="00207AEE"/>
    <w:rsid w:val="00207B46"/>
    <w:rsid w:val="002141E9"/>
    <w:rsid w:val="002213C5"/>
    <w:rsid w:val="002341B2"/>
    <w:rsid w:val="00234653"/>
    <w:rsid w:val="00241B74"/>
    <w:rsid w:val="00257987"/>
    <w:rsid w:val="00265C1C"/>
    <w:rsid w:val="002661A5"/>
    <w:rsid w:val="00277306"/>
    <w:rsid w:val="00281817"/>
    <w:rsid w:val="0028418C"/>
    <w:rsid w:val="00292EA6"/>
    <w:rsid w:val="002B314D"/>
    <w:rsid w:val="002C31DC"/>
    <w:rsid w:val="002D11DC"/>
    <w:rsid w:val="002F358C"/>
    <w:rsid w:val="002F4F1A"/>
    <w:rsid w:val="00300ED6"/>
    <w:rsid w:val="00301974"/>
    <w:rsid w:val="00314211"/>
    <w:rsid w:val="00331D32"/>
    <w:rsid w:val="00341C5A"/>
    <w:rsid w:val="00375B48"/>
    <w:rsid w:val="003877E6"/>
    <w:rsid w:val="003904B7"/>
    <w:rsid w:val="003911D6"/>
    <w:rsid w:val="003913CA"/>
    <w:rsid w:val="00397F74"/>
    <w:rsid w:val="003A35D2"/>
    <w:rsid w:val="003A5621"/>
    <w:rsid w:val="003A6D27"/>
    <w:rsid w:val="003C1638"/>
    <w:rsid w:val="003D61F4"/>
    <w:rsid w:val="003E0A1C"/>
    <w:rsid w:val="003E2A34"/>
    <w:rsid w:val="003E3886"/>
    <w:rsid w:val="004026D7"/>
    <w:rsid w:val="0040556F"/>
    <w:rsid w:val="00415D6B"/>
    <w:rsid w:val="00451D27"/>
    <w:rsid w:val="00452346"/>
    <w:rsid w:val="0047233E"/>
    <w:rsid w:val="004A4288"/>
    <w:rsid w:val="004B02A6"/>
    <w:rsid w:val="004E1BD4"/>
    <w:rsid w:val="004E71CC"/>
    <w:rsid w:val="004F7A63"/>
    <w:rsid w:val="00514F98"/>
    <w:rsid w:val="00525BE4"/>
    <w:rsid w:val="00526D4E"/>
    <w:rsid w:val="0053013D"/>
    <w:rsid w:val="0054040D"/>
    <w:rsid w:val="0055193B"/>
    <w:rsid w:val="00571D11"/>
    <w:rsid w:val="00582C10"/>
    <w:rsid w:val="005A3C23"/>
    <w:rsid w:val="005A59E3"/>
    <w:rsid w:val="005C0489"/>
    <w:rsid w:val="005C1D50"/>
    <w:rsid w:val="005D04CA"/>
    <w:rsid w:val="005E3A1E"/>
    <w:rsid w:val="005E3C68"/>
    <w:rsid w:val="005E65CD"/>
    <w:rsid w:val="00603420"/>
    <w:rsid w:val="00617E0A"/>
    <w:rsid w:val="006A68B9"/>
    <w:rsid w:val="006B4AC0"/>
    <w:rsid w:val="006B5BD8"/>
    <w:rsid w:val="006D0DCC"/>
    <w:rsid w:val="006F1D1E"/>
    <w:rsid w:val="00704660"/>
    <w:rsid w:val="00711286"/>
    <w:rsid w:val="00725ED7"/>
    <w:rsid w:val="007319B9"/>
    <w:rsid w:val="00743AF6"/>
    <w:rsid w:val="00756BF9"/>
    <w:rsid w:val="007572D4"/>
    <w:rsid w:val="0076128C"/>
    <w:rsid w:val="0077350A"/>
    <w:rsid w:val="00791958"/>
    <w:rsid w:val="00792252"/>
    <w:rsid w:val="00792818"/>
    <w:rsid w:val="007C74FB"/>
    <w:rsid w:val="007D387A"/>
    <w:rsid w:val="007D420C"/>
    <w:rsid w:val="007D533A"/>
    <w:rsid w:val="007D5AB9"/>
    <w:rsid w:val="007E300F"/>
    <w:rsid w:val="007F5DE5"/>
    <w:rsid w:val="00802C5B"/>
    <w:rsid w:val="008168C8"/>
    <w:rsid w:val="00822990"/>
    <w:rsid w:val="008308B3"/>
    <w:rsid w:val="00834743"/>
    <w:rsid w:val="00842A4E"/>
    <w:rsid w:val="00875B44"/>
    <w:rsid w:val="00884C9C"/>
    <w:rsid w:val="00891476"/>
    <w:rsid w:val="008A068F"/>
    <w:rsid w:val="008B1A5B"/>
    <w:rsid w:val="008B3C2B"/>
    <w:rsid w:val="008D055F"/>
    <w:rsid w:val="008D7C81"/>
    <w:rsid w:val="008E1459"/>
    <w:rsid w:val="008E494B"/>
    <w:rsid w:val="008E7BBF"/>
    <w:rsid w:val="008E7DD6"/>
    <w:rsid w:val="008F3470"/>
    <w:rsid w:val="008F40B1"/>
    <w:rsid w:val="0090039F"/>
    <w:rsid w:val="00907467"/>
    <w:rsid w:val="00915417"/>
    <w:rsid w:val="00945CCD"/>
    <w:rsid w:val="009546FF"/>
    <w:rsid w:val="00974C0B"/>
    <w:rsid w:val="009824F1"/>
    <w:rsid w:val="00983594"/>
    <w:rsid w:val="00990AD7"/>
    <w:rsid w:val="009C4AC6"/>
    <w:rsid w:val="009C6E8E"/>
    <w:rsid w:val="009E2CB5"/>
    <w:rsid w:val="009E6896"/>
    <w:rsid w:val="009E69E3"/>
    <w:rsid w:val="00A020A2"/>
    <w:rsid w:val="00A02A9D"/>
    <w:rsid w:val="00A22794"/>
    <w:rsid w:val="00A36B82"/>
    <w:rsid w:val="00A45A43"/>
    <w:rsid w:val="00A55EA1"/>
    <w:rsid w:val="00A56DC5"/>
    <w:rsid w:val="00A67CD9"/>
    <w:rsid w:val="00A72B23"/>
    <w:rsid w:val="00A73CAA"/>
    <w:rsid w:val="00A74C98"/>
    <w:rsid w:val="00A808A6"/>
    <w:rsid w:val="00A858ED"/>
    <w:rsid w:val="00A95CA8"/>
    <w:rsid w:val="00AA6488"/>
    <w:rsid w:val="00AA74FB"/>
    <w:rsid w:val="00AB6472"/>
    <w:rsid w:val="00AC1480"/>
    <w:rsid w:val="00AC6DD6"/>
    <w:rsid w:val="00B12E7A"/>
    <w:rsid w:val="00B14004"/>
    <w:rsid w:val="00B14E50"/>
    <w:rsid w:val="00B2247F"/>
    <w:rsid w:val="00B31BFA"/>
    <w:rsid w:val="00B32624"/>
    <w:rsid w:val="00B444B8"/>
    <w:rsid w:val="00B513F9"/>
    <w:rsid w:val="00B61D13"/>
    <w:rsid w:val="00B64E25"/>
    <w:rsid w:val="00B65D09"/>
    <w:rsid w:val="00B7096B"/>
    <w:rsid w:val="00B748DB"/>
    <w:rsid w:val="00B75980"/>
    <w:rsid w:val="00BA55E2"/>
    <w:rsid w:val="00BB32FF"/>
    <w:rsid w:val="00BB7683"/>
    <w:rsid w:val="00BC2A0A"/>
    <w:rsid w:val="00BC6012"/>
    <w:rsid w:val="00BC7EAA"/>
    <w:rsid w:val="00BD252F"/>
    <w:rsid w:val="00BD2EFF"/>
    <w:rsid w:val="00BE54C2"/>
    <w:rsid w:val="00C009F0"/>
    <w:rsid w:val="00C05D46"/>
    <w:rsid w:val="00C119F7"/>
    <w:rsid w:val="00C16E11"/>
    <w:rsid w:val="00C272AB"/>
    <w:rsid w:val="00C36244"/>
    <w:rsid w:val="00C458B6"/>
    <w:rsid w:val="00C53AEE"/>
    <w:rsid w:val="00C549DE"/>
    <w:rsid w:val="00C64BED"/>
    <w:rsid w:val="00C912D3"/>
    <w:rsid w:val="00CA043E"/>
    <w:rsid w:val="00CA315B"/>
    <w:rsid w:val="00CA7EF3"/>
    <w:rsid w:val="00CC0390"/>
    <w:rsid w:val="00CC3853"/>
    <w:rsid w:val="00CC6BA3"/>
    <w:rsid w:val="00CD144D"/>
    <w:rsid w:val="00CD6F2A"/>
    <w:rsid w:val="00CE3B01"/>
    <w:rsid w:val="00D064A4"/>
    <w:rsid w:val="00D157CA"/>
    <w:rsid w:val="00D30974"/>
    <w:rsid w:val="00D34DDA"/>
    <w:rsid w:val="00D4579E"/>
    <w:rsid w:val="00D46A3F"/>
    <w:rsid w:val="00D75E2C"/>
    <w:rsid w:val="00D93FF0"/>
    <w:rsid w:val="00DA35EB"/>
    <w:rsid w:val="00DB161B"/>
    <w:rsid w:val="00DB4A29"/>
    <w:rsid w:val="00DB6CCF"/>
    <w:rsid w:val="00E16595"/>
    <w:rsid w:val="00E177D0"/>
    <w:rsid w:val="00E2332B"/>
    <w:rsid w:val="00E27F4C"/>
    <w:rsid w:val="00E35C84"/>
    <w:rsid w:val="00E4441F"/>
    <w:rsid w:val="00E46408"/>
    <w:rsid w:val="00E47502"/>
    <w:rsid w:val="00E53ACC"/>
    <w:rsid w:val="00E70C84"/>
    <w:rsid w:val="00EA2E22"/>
    <w:rsid w:val="00EB0526"/>
    <w:rsid w:val="00EB1F59"/>
    <w:rsid w:val="00ED6418"/>
    <w:rsid w:val="00EF4F8D"/>
    <w:rsid w:val="00F01B8E"/>
    <w:rsid w:val="00F2114F"/>
    <w:rsid w:val="00F50F55"/>
    <w:rsid w:val="00F61614"/>
    <w:rsid w:val="00F646C4"/>
    <w:rsid w:val="00F71BEB"/>
    <w:rsid w:val="00F85667"/>
    <w:rsid w:val="00FA5B84"/>
    <w:rsid w:val="00FE5FCA"/>
    <w:rsid w:val="00FE6D0C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ps.pomorskie.eu/2023/08/23/regionalny-plan-rozwoju-i-deinstytucjonalizacji-uslug-spolecznych-i-zdrowotnych-przyjety/" TargetMode="External"/><Relationship Id="rId2" Type="http://schemas.openxmlformats.org/officeDocument/2006/relationships/hyperlink" Target="https://isap.sejm.gov.pl/isap.nsf/download.xsp/WMP20210000843/O/M20210843.pdf" TargetMode="External"/><Relationship Id="rId1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B7ECE1-8C54-43E4-B0F1-122A3EAD0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E0202-32FA-4D3A-AC01-B13B8EA415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3413</Words>
  <Characters>20482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Aleksandra Moll</cp:lastModifiedBy>
  <cp:revision>6</cp:revision>
  <cp:lastPrinted>2024-12-02T08:47:00Z</cp:lastPrinted>
  <dcterms:created xsi:type="dcterms:W3CDTF">2025-02-17T11:07:00Z</dcterms:created>
  <dcterms:modified xsi:type="dcterms:W3CDTF">2025-02-18T10:31:00Z</dcterms:modified>
</cp:coreProperties>
</file>